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CC" w:rsidRPr="00EE7746" w:rsidRDefault="005A31CC" w:rsidP="001A2986">
      <w:pPr>
        <w:pStyle w:val="vvpbodytekst"/>
        <w:ind w:left="0"/>
        <w:rPr>
          <w:sz w:val="28"/>
          <w:szCs w:val="28"/>
        </w:rPr>
      </w:pPr>
    </w:p>
    <w:p w:rsidR="000F568C" w:rsidRDefault="000F568C" w:rsidP="000F568C">
      <w:pPr>
        <w:autoSpaceDE w:val="0"/>
        <w:autoSpaceDN w:val="0"/>
        <w:adjustRightInd w:val="0"/>
        <w:spacing w:after="0" w:line="240" w:lineRule="auto"/>
        <w:rPr>
          <w:rFonts w:ascii="DIN-Regular" w:hAnsi="DIN-Regular" w:cs="DIN-Regular"/>
          <w:b/>
          <w:sz w:val="19"/>
          <w:szCs w:val="19"/>
        </w:rPr>
      </w:pPr>
      <w:r>
        <w:rPr>
          <w:rFonts w:ascii="DIN-Regular" w:hAnsi="DIN-Regular" w:cs="DIN-Regular"/>
          <w:b/>
          <w:noProof/>
          <w:sz w:val="19"/>
          <w:szCs w:val="19"/>
        </w:rPr>
        <w:drawing>
          <wp:inline distT="0" distB="0" distL="0" distR="0" wp14:anchorId="19AD49D2" wp14:editId="27F5B3EA">
            <wp:extent cx="3314700" cy="99356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p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2913" cy="996030"/>
                    </a:xfrm>
                    <a:prstGeom prst="rect">
                      <a:avLst/>
                    </a:prstGeom>
                  </pic:spPr>
                </pic:pic>
              </a:graphicData>
            </a:graphic>
          </wp:inline>
        </w:drawing>
      </w:r>
    </w:p>
    <w:p w:rsidR="000F568C" w:rsidRDefault="000F568C" w:rsidP="000F568C">
      <w:pPr>
        <w:autoSpaceDE w:val="0"/>
        <w:autoSpaceDN w:val="0"/>
        <w:adjustRightInd w:val="0"/>
        <w:spacing w:after="0" w:line="240" w:lineRule="auto"/>
        <w:jc w:val="center"/>
        <w:rPr>
          <w:rFonts w:ascii="DIN-Regular" w:hAnsi="DIN-Regular" w:cs="DIN-Regular"/>
          <w:b/>
          <w:sz w:val="19"/>
          <w:szCs w:val="19"/>
        </w:rPr>
      </w:pPr>
    </w:p>
    <w:p w:rsidR="000F568C" w:rsidRDefault="000F568C" w:rsidP="000F568C">
      <w:pPr>
        <w:autoSpaceDE w:val="0"/>
        <w:autoSpaceDN w:val="0"/>
        <w:adjustRightInd w:val="0"/>
        <w:spacing w:after="0" w:line="240" w:lineRule="auto"/>
        <w:jc w:val="center"/>
        <w:rPr>
          <w:rFonts w:ascii="DIN-Regular" w:hAnsi="DIN-Regular" w:cs="DIN-Regular"/>
          <w:b/>
          <w:sz w:val="19"/>
          <w:szCs w:val="19"/>
        </w:rPr>
      </w:pPr>
    </w:p>
    <w:p w:rsidR="000F568C" w:rsidRDefault="000F568C" w:rsidP="000F568C">
      <w:pPr>
        <w:autoSpaceDE w:val="0"/>
        <w:autoSpaceDN w:val="0"/>
        <w:adjustRightInd w:val="0"/>
        <w:spacing w:after="0" w:line="240" w:lineRule="auto"/>
        <w:jc w:val="center"/>
        <w:rPr>
          <w:rFonts w:ascii="DIN-Regular" w:hAnsi="DIN-Regular" w:cs="DIN-Regular"/>
          <w:b/>
          <w:sz w:val="19"/>
          <w:szCs w:val="19"/>
        </w:rPr>
      </w:pPr>
    </w:p>
    <w:p w:rsidR="000F568C" w:rsidRDefault="000F568C" w:rsidP="000F568C">
      <w:pPr>
        <w:autoSpaceDE w:val="0"/>
        <w:autoSpaceDN w:val="0"/>
        <w:adjustRightInd w:val="0"/>
        <w:spacing w:after="0" w:line="240" w:lineRule="auto"/>
        <w:jc w:val="center"/>
        <w:rPr>
          <w:rFonts w:ascii="DIN-Regular" w:hAnsi="DIN-Regular" w:cs="DIN-Regular"/>
          <w:b/>
          <w:sz w:val="19"/>
          <w:szCs w:val="19"/>
        </w:rPr>
      </w:pPr>
    </w:p>
    <w:p w:rsidR="000F568C" w:rsidRDefault="000F568C"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3A17DF" w:rsidRDefault="003A17DF" w:rsidP="000F568C">
      <w:pPr>
        <w:autoSpaceDE w:val="0"/>
        <w:autoSpaceDN w:val="0"/>
        <w:adjustRightInd w:val="0"/>
        <w:spacing w:after="0" w:line="240" w:lineRule="auto"/>
        <w:jc w:val="center"/>
        <w:rPr>
          <w:rFonts w:ascii="DIN-Regular" w:hAnsi="DIN-Regular" w:cs="DIN-Regular"/>
          <w:b/>
          <w:sz w:val="19"/>
          <w:szCs w:val="19"/>
        </w:rPr>
      </w:pPr>
    </w:p>
    <w:p w:rsidR="000F568C" w:rsidRPr="003A17DF" w:rsidRDefault="000F568C" w:rsidP="000F568C">
      <w:pPr>
        <w:autoSpaceDE w:val="0"/>
        <w:autoSpaceDN w:val="0"/>
        <w:adjustRightInd w:val="0"/>
        <w:spacing w:after="0" w:line="240" w:lineRule="auto"/>
        <w:rPr>
          <w:rFonts w:ascii="DIN-Regular" w:hAnsi="DIN-Regular" w:cs="DIN-Regular"/>
          <w:b/>
          <w:noProof/>
          <w:color w:val="00B050"/>
          <w:sz w:val="36"/>
        </w:rPr>
      </w:pPr>
    </w:p>
    <w:p w:rsidR="000F568C" w:rsidRPr="003A17DF" w:rsidRDefault="000F568C" w:rsidP="000F568C">
      <w:pPr>
        <w:autoSpaceDE w:val="0"/>
        <w:autoSpaceDN w:val="0"/>
        <w:adjustRightInd w:val="0"/>
        <w:spacing w:after="0" w:line="240" w:lineRule="auto"/>
        <w:jc w:val="center"/>
        <w:rPr>
          <w:rFonts w:ascii="DIN-Regular" w:hAnsi="DIN-Regular" w:cs="DIN-Regular"/>
          <w:b/>
          <w:noProof/>
          <w:color w:val="5F4E9E"/>
          <w:sz w:val="36"/>
        </w:rPr>
      </w:pPr>
      <w:r w:rsidRPr="003A17DF">
        <w:rPr>
          <w:rFonts w:ascii="DIN-Regular" w:hAnsi="DIN-Regular" w:cs="DIN-Regular"/>
          <w:b/>
          <w:noProof/>
          <w:color w:val="5F4E9E"/>
          <w:sz w:val="36"/>
        </w:rPr>
        <w:t xml:space="preserve">Stand van zaken </w:t>
      </w:r>
      <w:r w:rsidR="00260E57">
        <w:rPr>
          <w:rFonts w:ascii="DIN-Regular" w:hAnsi="DIN-Regular" w:cs="DIN-Regular"/>
          <w:b/>
          <w:noProof/>
          <w:color w:val="5F4E9E"/>
          <w:sz w:val="36"/>
        </w:rPr>
        <w:t>project ‘</w:t>
      </w:r>
      <w:r w:rsidRPr="003A17DF">
        <w:rPr>
          <w:rFonts w:ascii="DIN-Regular" w:hAnsi="DIN-Regular" w:cs="DIN-Regular"/>
          <w:b/>
          <w:noProof/>
          <w:color w:val="5F4E9E"/>
          <w:sz w:val="36"/>
        </w:rPr>
        <w:t>interne staatshervorming</w:t>
      </w:r>
      <w:r w:rsidR="00260E57">
        <w:rPr>
          <w:rFonts w:ascii="DIN-Regular" w:hAnsi="DIN-Regular" w:cs="DIN-Regular"/>
          <w:b/>
          <w:noProof/>
          <w:color w:val="5F4E9E"/>
          <w:sz w:val="36"/>
        </w:rPr>
        <w:t>’</w:t>
      </w:r>
      <w:r w:rsidRPr="003A17DF">
        <w:rPr>
          <w:rFonts w:ascii="DIN-Regular" w:hAnsi="DIN-Regular" w:cs="DIN-Regular"/>
          <w:b/>
          <w:noProof/>
          <w:color w:val="5F4E9E"/>
          <w:sz w:val="36"/>
        </w:rPr>
        <w:t xml:space="preserve"> </w:t>
      </w:r>
      <w:r w:rsidR="00AA4009">
        <w:rPr>
          <w:rFonts w:ascii="DIN-Regular" w:hAnsi="DIN-Regular" w:cs="DIN-Regular"/>
          <w:b/>
          <w:noProof/>
          <w:color w:val="5F4E9E"/>
          <w:sz w:val="36"/>
        </w:rPr>
        <w:br/>
      </w:r>
      <w:r w:rsidR="00260E57">
        <w:rPr>
          <w:rFonts w:ascii="DIN-Regular" w:hAnsi="DIN-Regular" w:cs="DIN-Regular"/>
          <w:b/>
          <w:noProof/>
          <w:color w:val="5F4E9E"/>
          <w:sz w:val="36"/>
        </w:rPr>
        <w:br/>
      </w:r>
      <w:r w:rsidR="00AA4009">
        <w:rPr>
          <w:rFonts w:ascii="DIN-Regular" w:hAnsi="DIN-Regular" w:cs="DIN-Regular"/>
          <w:b/>
          <w:noProof/>
          <w:color w:val="5F4E9E"/>
          <w:sz w:val="36"/>
        </w:rPr>
        <w:t>e</w:t>
      </w:r>
      <w:r w:rsidRPr="003A17DF">
        <w:rPr>
          <w:rFonts w:ascii="DIN-Regular" w:hAnsi="DIN-Regular" w:cs="DIN-Regular"/>
          <w:b/>
          <w:noProof/>
          <w:color w:val="5F4E9E"/>
          <w:sz w:val="36"/>
        </w:rPr>
        <w:t>en overzichtsnota</w:t>
      </w:r>
    </w:p>
    <w:p w:rsidR="000F568C" w:rsidRPr="003A17DF" w:rsidRDefault="000F568C" w:rsidP="000F568C">
      <w:pPr>
        <w:autoSpaceDE w:val="0"/>
        <w:autoSpaceDN w:val="0"/>
        <w:adjustRightInd w:val="0"/>
        <w:spacing w:after="0" w:line="240" w:lineRule="auto"/>
        <w:rPr>
          <w:rFonts w:ascii="DIN-Regular" w:hAnsi="DIN-Regular" w:cs="DIN-Regular"/>
          <w:b/>
          <w:noProof/>
          <w:color w:val="5F4E9E"/>
          <w:sz w:val="36"/>
        </w:rPr>
      </w:pPr>
    </w:p>
    <w:p w:rsidR="000F568C" w:rsidRPr="00AA4009" w:rsidRDefault="000F568C" w:rsidP="000F568C">
      <w:pPr>
        <w:autoSpaceDE w:val="0"/>
        <w:autoSpaceDN w:val="0"/>
        <w:adjustRightInd w:val="0"/>
        <w:spacing w:after="0" w:line="240" w:lineRule="auto"/>
        <w:jc w:val="center"/>
        <w:rPr>
          <w:rFonts w:ascii="DIN-Regular" w:hAnsi="DIN-Regular" w:cs="DIN-Regular"/>
          <w:b/>
          <w:noProof/>
          <w:color w:val="5F4E9E"/>
          <w:sz w:val="30"/>
        </w:rPr>
      </w:pPr>
      <w:r w:rsidRPr="00AA4009">
        <w:rPr>
          <w:rFonts w:ascii="DIN-Regular" w:hAnsi="DIN-Regular" w:cs="DIN-Regular"/>
          <w:b/>
          <w:noProof/>
          <w:color w:val="5F4E9E"/>
          <w:sz w:val="30"/>
        </w:rPr>
        <w:t>(</w:t>
      </w:r>
      <w:r w:rsidR="00D97A23" w:rsidRPr="00AA4009">
        <w:rPr>
          <w:rFonts w:ascii="DIN-Regular" w:hAnsi="DIN-Regular" w:cs="DIN-Regular"/>
          <w:b/>
          <w:noProof/>
          <w:color w:val="5F4E9E"/>
          <w:sz w:val="30"/>
        </w:rPr>
        <w:t>december</w:t>
      </w:r>
      <w:r w:rsidR="00D26254" w:rsidRPr="00AA4009">
        <w:rPr>
          <w:rFonts w:ascii="DIN-Regular" w:hAnsi="DIN-Regular" w:cs="DIN-Regular"/>
          <w:b/>
          <w:noProof/>
          <w:color w:val="5F4E9E"/>
          <w:sz w:val="30"/>
        </w:rPr>
        <w:t xml:space="preserve"> 2013</w:t>
      </w:r>
      <w:r w:rsidRPr="00AA4009">
        <w:rPr>
          <w:rFonts w:ascii="DIN-Regular" w:hAnsi="DIN-Regular" w:cs="DIN-Regular"/>
          <w:b/>
          <w:noProof/>
          <w:color w:val="5F4E9E"/>
          <w:sz w:val="30"/>
        </w:rPr>
        <w:t>)</w:t>
      </w:r>
    </w:p>
    <w:p w:rsidR="00C81CD1" w:rsidRDefault="00C81CD1" w:rsidP="000F568C">
      <w:pPr>
        <w:autoSpaceDE w:val="0"/>
        <w:autoSpaceDN w:val="0"/>
        <w:adjustRightInd w:val="0"/>
        <w:spacing w:after="0" w:line="240" w:lineRule="auto"/>
        <w:jc w:val="center"/>
        <w:rPr>
          <w:rFonts w:ascii="DIN-Regular" w:hAnsi="DIN-Regular" w:cs="DIN-Regular"/>
          <w:b/>
          <w:noProof/>
          <w:color w:val="5F4E9E"/>
        </w:rPr>
      </w:pPr>
    </w:p>
    <w:p w:rsidR="00C81CD1" w:rsidRPr="00F97D96" w:rsidRDefault="00C81CD1" w:rsidP="000F568C">
      <w:pPr>
        <w:autoSpaceDE w:val="0"/>
        <w:autoSpaceDN w:val="0"/>
        <w:adjustRightInd w:val="0"/>
        <w:spacing w:after="0" w:line="240" w:lineRule="auto"/>
        <w:jc w:val="center"/>
        <w:rPr>
          <w:rFonts w:ascii="DIN-Regular" w:hAnsi="DIN-Regular" w:cs="DIN-Regular"/>
          <w:b/>
          <w:noProof/>
          <w:color w:val="5F4E9E"/>
        </w:rPr>
      </w:pPr>
    </w:p>
    <w:p w:rsidR="003A17DF" w:rsidRDefault="003A17DF">
      <w:pPr>
        <w:rPr>
          <w:rFonts w:ascii="DIN-Regular" w:hAnsi="DIN-Regular" w:cs="DIN-Regular"/>
          <w:b/>
          <w:sz w:val="19"/>
          <w:szCs w:val="19"/>
        </w:rPr>
      </w:pPr>
      <w:r>
        <w:rPr>
          <w:rFonts w:ascii="DIN-Regular" w:hAnsi="DIN-Regular" w:cs="DIN-Regular"/>
          <w:b/>
          <w:sz w:val="19"/>
          <w:szCs w:val="19"/>
        </w:rPr>
        <w:br w:type="page"/>
      </w:r>
    </w:p>
    <w:p w:rsidR="003A17DF" w:rsidRPr="00A04914" w:rsidRDefault="00A04914" w:rsidP="003A17DF">
      <w:pPr>
        <w:pStyle w:val="vvpbodytekst"/>
        <w:rPr>
          <w:b/>
        </w:rPr>
      </w:pPr>
      <w:r w:rsidRPr="001D4BD9">
        <w:pict>
          <v:shape id="_x0000_i1034" type="#_x0000_t75" style="width:15.75pt;height:15pt;visibility:visible;mso-wrap-style:square">
            <v:imagedata r:id="rId10" o:title=""/>
          </v:shape>
        </w:pict>
      </w:r>
      <w:r>
        <w:t xml:space="preserve"> </w:t>
      </w:r>
      <w:r w:rsidR="003A17DF" w:rsidRPr="00A04914">
        <w:rPr>
          <w:b/>
        </w:rPr>
        <w:t>Inhoudstafel</w:t>
      </w:r>
    </w:p>
    <w:p w:rsidR="003A17DF" w:rsidRDefault="003A17DF" w:rsidP="003A17DF">
      <w:pPr>
        <w:pStyle w:val="vvpbodytekst"/>
      </w:pPr>
    </w:p>
    <w:p w:rsidR="003A17DF" w:rsidRDefault="00A04914" w:rsidP="003A17DF">
      <w:pPr>
        <w:pStyle w:val="vvpbodytekst"/>
      </w:pPr>
      <w:r>
        <w:t>Ter inleiding</w:t>
      </w:r>
      <w:r>
        <w:tab/>
      </w:r>
      <w:r>
        <w:tab/>
      </w:r>
      <w:r>
        <w:tab/>
      </w:r>
      <w:r>
        <w:tab/>
      </w:r>
      <w:r>
        <w:tab/>
      </w:r>
      <w:r>
        <w:tab/>
      </w:r>
      <w:r>
        <w:tab/>
      </w:r>
      <w:r>
        <w:tab/>
        <w:t>3</w:t>
      </w:r>
    </w:p>
    <w:p w:rsidR="003A17DF" w:rsidRDefault="00A04914" w:rsidP="003A17DF">
      <w:pPr>
        <w:pStyle w:val="vvpbodytekst"/>
        <w:numPr>
          <w:ilvl w:val="0"/>
          <w:numId w:val="33"/>
        </w:numPr>
      </w:pPr>
      <w:r>
        <w:t>Bestuurszaken</w:t>
      </w:r>
      <w:r>
        <w:tab/>
      </w:r>
      <w:r>
        <w:tab/>
      </w:r>
      <w:r>
        <w:tab/>
      </w:r>
      <w:r>
        <w:tab/>
      </w:r>
      <w:r>
        <w:tab/>
      </w:r>
      <w:r>
        <w:tab/>
        <w:t>4</w:t>
      </w:r>
    </w:p>
    <w:p w:rsidR="003A17DF" w:rsidRDefault="003A17DF" w:rsidP="003A17DF">
      <w:pPr>
        <w:pStyle w:val="vvpbodytekst"/>
        <w:numPr>
          <w:ilvl w:val="0"/>
          <w:numId w:val="33"/>
        </w:numPr>
      </w:pPr>
      <w:r>
        <w:t xml:space="preserve">Interne </w:t>
      </w:r>
      <w:r w:rsidR="00A04914">
        <w:t>staatshervorming per sector</w:t>
      </w:r>
      <w:r w:rsidR="00A04914">
        <w:tab/>
      </w:r>
      <w:r w:rsidR="00A04914">
        <w:tab/>
      </w:r>
      <w:r w:rsidR="00A04914">
        <w:tab/>
      </w:r>
      <w:r w:rsidR="00A04914">
        <w:tab/>
        <w:t>9</w:t>
      </w:r>
    </w:p>
    <w:p w:rsidR="003A17DF" w:rsidRDefault="00A04914" w:rsidP="003A17DF">
      <w:pPr>
        <w:pStyle w:val="vvpbodytekst"/>
        <w:ind w:left="2433"/>
      </w:pPr>
      <w:r>
        <w:t>Welzijn</w:t>
      </w:r>
      <w:r>
        <w:tab/>
      </w:r>
      <w:r>
        <w:tab/>
      </w:r>
      <w:r>
        <w:tab/>
      </w:r>
      <w:r>
        <w:tab/>
      </w:r>
      <w:r>
        <w:tab/>
      </w:r>
      <w:r>
        <w:tab/>
        <w:t>9</w:t>
      </w:r>
    </w:p>
    <w:p w:rsidR="00A04914" w:rsidRDefault="00A04914" w:rsidP="003A17DF">
      <w:pPr>
        <w:pStyle w:val="vvpbodytekst"/>
        <w:ind w:left="2433"/>
      </w:pPr>
      <w:r>
        <w:t>Inburgering en integratie</w:t>
      </w:r>
      <w:r>
        <w:tab/>
      </w:r>
      <w:r>
        <w:tab/>
      </w:r>
      <w:r>
        <w:tab/>
      </w:r>
      <w:r>
        <w:tab/>
        <w:t>12</w:t>
      </w:r>
    </w:p>
    <w:p w:rsidR="003A17DF" w:rsidRDefault="003A17DF" w:rsidP="003A17DF">
      <w:pPr>
        <w:pStyle w:val="vvpbodytekst"/>
        <w:ind w:left="2433"/>
      </w:pPr>
      <w:r>
        <w:t>Gelijke kansen en toeganke</w:t>
      </w:r>
      <w:r w:rsidR="00A04914">
        <w:t>lijkheid</w:t>
      </w:r>
      <w:r w:rsidR="00A04914">
        <w:tab/>
      </w:r>
      <w:r w:rsidR="00A04914">
        <w:tab/>
      </w:r>
      <w:r w:rsidR="00A04914">
        <w:tab/>
        <w:t>13</w:t>
      </w:r>
    </w:p>
    <w:p w:rsidR="003A17DF" w:rsidRDefault="00A04914" w:rsidP="003A17DF">
      <w:pPr>
        <w:pStyle w:val="vvpbodytekst"/>
        <w:ind w:left="2433"/>
      </w:pPr>
      <w:r>
        <w:t>Armoedebeleid</w:t>
      </w:r>
      <w:r>
        <w:tab/>
      </w:r>
      <w:r>
        <w:tab/>
      </w:r>
      <w:r>
        <w:tab/>
      </w:r>
      <w:r>
        <w:tab/>
      </w:r>
      <w:r>
        <w:tab/>
        <w:t>14</w:t>
      </w:r>
    </w:p>
    <w:p w:rsidR="003A17DF" w:rsidRDefault="00A04914" w:rsidP="003A17DF">
      <w:pPr>
        <w:pStyle w:val="vvpbodytekst"/>
        <w:ind w:left="2433"/>
      </w:pPr>
      <w:r>
        <w:t>Wonen</w:t>
      </w:r>
      <w:r>
        <w:tab/>
      </w:r>
      <w:r>
        <w:tab/>
      </w:r>
      <w:r>
        <w:tab/>
      </w:r>
      <w:r>
        <w:tab/>
      </w:r>
      <w:r>
        <w:tab/>
      </w:r>
      <w:r>
        <w:tab/>
        <w:t>14</w:t>
      </w:r>
    </w:p>
    <w:p w:rsidR="003A17DF" w:rsidRDefault="00A04914" w:rsidP="003A17DF">
      <w:pPr>
        <w:pStyle w:val="vvpbodytekst"/>
        <w:ind w:left="2433"/>
      </w:pPr>
      <w:r>
        <w:t>Cultuur</w:t>
      </w:r>
      <w:r>
        <w:tab/>
      </w:r>
      <w:r>
        <w:tab/>
      </w:r>
      <w:r>
        <w:tab/>
      </w:r>
      <w:r>
        <w:tab/>
      </w:r>
      <w:r>
        <w:tab/>
      </w:r>
      <w:r>
        <w:tab/>
        <w:t>16</w:t>
      </w:r>
    </w:p>
    <w:p w:rsidR="003A17DF" w:rsidRDefault="00A04914" w:rsidP="003A17DF">
      <w:pPr>
        <w:pStyle w:val="vvpbodytekst"/>
        <w:ind w:left="2433"/>
      </w:pPr>
      <w:r>
        <w:t>Sport</w:t>
      </w:r>
      <w:r>
        <w:tab/>
      </w:r>
      <w:r>
        <w:tab/>
      </w:r>
      <w:r>
        <w:tab/>
      </w:r>
      <w:r>
        <w:tab/>
      </w:r>
      <w:r>
        <w:tab/>
      </w:r>
      <w:r>
        <w:tab/>
        <w:t>19</w:t>
      </w:r>
    </w:p>
    <w:p w:rsidR="003A17DF" w:rsidRDefault="00A04914" w:rsidP="003A17DF">
      <w:pPr>
        <w:pStyle w:val="vvpbodytekst"/>
        <w:ind w:left="2433"/>
      </w:pPr>
      <w:r>
        <w:t>Jeugd</w:t>
      </w:r>
      <w:r>
        <w:tab/>
      </w:r>
      <w:r>
        <w:tab/>
      </w:r>
      <w:r>
        <w:tab/>
      </w:r>
      <w:r>
        <w:tab/>
      </w:r>
      <w:r>
        <w:tab/>
      </w:r>
      <w:r>
        <w:tab/>
        <w:t>21</w:t>
      </w:r>
    </w:p>
    <w:p w:rsidR="003A17DF" w:rsidRDefault="00A04914" w:rsidP="003A17DF">
      <w:pPr>
        <w:pStyle w:val="vvpbodytekst"/>
        <w:ind w:left="2433"/>
      </w:pPr>
      <w:r>
        <w:t>Onderwijs</w:t>
      </w:r>
      <w:r>
        <w:tab/>
      </w:r>
      <w:r>
        <w:tab/>
      </w:r>
      <w:r>
        <w:tab/>
      </w:r>
      <w:r>
        <w:tab/>
      </w:r>
      <w:r>
        <w:tab/>
      </w:r>
      <w:r>
        <w:tab/>
        <w:t>22</w:t>
      </w:r>
    </w:p>
    <w:p w:rsidR="003A17DF" w:rsidRDefault="00A04914" w:rsidP="003A17DF">
      <w:pPr>
        <w:pStyle w:val="vvpbodytekst"/>
        <w:ind w:left="2433"/>
      </w:pPr>
      <w:r>
        <w:t>Mobiliteit</w:t>
      </w:r>
      <w:r>
        <w:tab/>
      </w:r>
      <w:r>
        <w:tab/>
      </w:r>
      <w:r>
        <w:tab/>
      </w:r>
      <w:r>
        <w:tab/>
      </w:r>
      <w:r>
        <w:tab/>
      </w:r>
      <w:r>
        <w:tab/>
        <w:t>23</w:t>
      </w:r>
    </w:p>
    <w:p w:rsidR="003A17DF" w:rsidRDefault="00A04914" w:rsidP="003A17DF">
      <w:pPr>
        <w:pStyle w:val="vvpbodytekst"/>
        <w:ind w:left="2433"/>
      </w:pPr>
      <w:r>
        <w:t>Leefmilieu</w:t>
      </w:r>
      <w:r>
        <w:tab/>
      </w:r>
      <w:r>
        <w:tab/>
      </w:r>
      <w:r>
        <w:tab/>
      </w:r>
      <w:r>
        <w:tab/>
      </w:r>
      <w:r>
        <w:tab/>
      </w:r>
      <w:r>
        <w:tab/>
        <w:t>24</w:t>
      </w:r>
    </w:p>
    <w:p w:rsidR="003A17DF" w:rsidRDefault="00A04914" w:rsidP="003A17DF">
      <w:pPr>
        <w:pStyle w:val="vvpbodytekst"/>
        <w:ind w:left="2433"/>
      </w:pPr>
      <w:r>
        <w:t>Ruimtelijke Ordening</w:t>
      </w:r>
      <w:r>
        <w:tab/>
      </w:r>
      <w:r>
        <w:tab/>
      </w:r>
      <w:r>
        <w:tab/>
      </w:r>
      <w:r>
        <w:tab/>
        <w:t>25</w:t>
      </w:r>
    </w:p>
    <w:p w:rsidR="003A17DF" w:rsidRDefault="00A04914" w:rsidP="003A17DF">
      <w:pPr>
        <w:pStyle w:val="vvpbodytekst"/>
        <w:ind w:left="2433"/>
      </w:pPr>
      <w:r>
        <w:t>Omgevingsvergunning</w:t>
      </w:r>
      <w:r>
        <w:tab/>
      </w:r>
      <w:r>
        <w:tab/>
      </w:r>
      <w:r>
        <w:tab/>
      </w:r>
      <w:r>
        <w:tab/>
        <w:t>26</w:t>
      </w:r>
    </w:p>
    <w:p w:rsidR="003A17DF" w:rsidRDefault="003A17DF" w:rsidP="003A17DF">
      <w:pPr>
        <w:pStyle w:val="vvpbodytekst"/>
        <w:ind w:left="2433"/>
      </w:pPr>
      <w:r>
        <w:t>Natuur</w:t>
      </w:r>
      <w:r>
        <w:tab/>
      </w:r>
      <w:r>
        <w:tab/>
      </w:r>
      <w:r>
        <w:tab/>
      </w:r>
      <w:r>
        <w:tab/>
      </w:r>
      <w:r>
        <w:tab/>
      </w:r>
      <w:r>
        <w:tab/>
      </w:r>
      <w:r w:rsidR="00A04914">
        <w:t>29</w:t>
      </w:r>
    </w:p>
    <w:p w:rsidR="00A04914" w:rsidRDefault="00A04914" w:rsidP="003A17DF">
      <w:pPr>
        <w:pStyle w:val="vvpbodytekst"/>
        <w:ind w:left="2433"/>
      </w:pPr>
      <w:r>
        <w:t>Waterbeleid</w:t>
      </w:r>
      <w:r>
        <w:tab/>
      </w:r>
      <w:r>
        <w:tab/>
      </w:r>
      <w:r>
        <w:tab/>
      </w:r>
      <w:r>
        <w:tab/>
      </w:r>
      <w:r>
        <w:tab/>
        <w:t>30</w:t>
      </w:r>
    </w:p>
    <w:p w:rsidR="00A04914" w:rsidRDefault="00A04914" w:rsidP="003A17DF">
      <w:pPr>
        <w:pStyle w:val="vvpbodytekst"/>
        <w:ind w:left="2433"/>
      </w:pPr>
      <w:r>
        <w:t>Polders en wateringen</w:t>
      </w:r>
      <w:r>
        <w:tab/>
      </w:r>
      <w:r>
        <w:tab/>
      </w:r>
      <w:r>
        <w:tab/>
      </w:r>
      <w:r>
        <w:tab/>
        <w:t>31</w:t>
      </w:r>
    </w:p>
    <w:p w:rsidR="00A04914" w:rsidRDefault="00A04914" w:rsidP="003A17DF">
      <w:pPr>
        <w:pStyle w:val="vvpbodytekst"/>
        <w:ind w:left="2433"/>
      </w:pPr>
      <w:r>
        <w:t>Landbouw</w:t>
      </w:r>
      <w:r>
        <w:tab/>
      </w:r>
      <w:r>
        <w:tab/>
      </w:r>
      <w:r>
        <w:tab/>
      </w:r>
      <w:r>
        <w:tab/>
      </w:r>
      <w:r>
        <w:tab/>
      </w:r>
      <w:r>
        <w:tab/>
        <w:t>31</w:t>
      </w:r>
    </w:p>
    <w:p w:rsidR="00A04914" w:rsidRDefault="00A04914" w:rsidP="003A17DF">
      <w:pPr>
        <w:pStyle w:val="vvpbodytekst"/>
        <w:ind w:left="2433"/>
      </w:pPr>
      <w:r>
        <w:t>Platteland</w:t>
      </w:r>
      <w:r>
        <w:tab/>
      </w:r>
      <w:r>
        <w:tab/>
      </w:r>
      <w:r>
        <w:tab/>
      </w:r>
      <w:r>
        <w:tab/>
      </w:r>
      <w:r>
        <w:tab/>
      </w:r>
      <w:r>
        <w:tab/>
        <w:t>32</w:t>
      </w:r>
    </w:p>
    <w:p w:rsidR="00A04914" w:rsidRDefault="00A04914" w:rsidP="003A17DF">
      <w:pPr>
        <w:pStyle w:val="vvpbodytekst"/>
        <w:ind w:left="2433"/>
      </w:pPr>
      <w:r>
        <w:t>Economie</w:t>
      </w:r>
      <w:r>
        <w:tab/>
      </w:r>
      <w:r>
        <w:tab/>
      </w:r>
      <w:r>
        <w:tab/>
      </w:r>
      <w:r>
        <w:tab/>
      </w:r>
      <w:r>
        <w:tab/>
      </w:r>
      <w:r>
        <w:tab/>
        <w:t>33</w:t>
      </w:r>
    </w:p>
    <w:p w:rsidR="00A04914" w:rsidRDefault="00A04914" w:rsidP="003A17DF">
      <w:pPr>
        <w:pStyle w:val="vvpbodytekst"/>
        <w:ind w:left="2433"/>
      </w:pPr>
      <w:r>
        <w:t>Europa</w:t>
      </w:r>
      <w:r>
        <w:tab/>
      </w:r>
      <w:r>
        <w:tab/>
      </w:r>
      <w:r>
        <w:tab/>
      </w:r>
      <w:r>
        <w:tab/>
      </w:r>
      <w:r>
        <w:tab/>
      </w:r>
      <w:r>
        <w:tab/>
        <w:t>35</w:t>
      </w:r>
    </w:p>
    <w:p w:rsidR="00A04914" w:rsidRDefault="00A04914" w:rsidP="003A17DF">
      <w:pPr>
        <w:pStyle w:val="vvpbodytekst"/>
        <w:ind w:left="2433"/>
      </w:pPr>
      <w:r>
        <w:t>Toerisme</w:t>
      </w:r>
      <w:r>
        <w:tab/>
      </w:r>
      <w:r>
        <w:tab/>
      </w:r>
      <w:r>
        <w:tab/>
      </w:r>
      <w:r>
        <w:tab/>
      </w:r>
      <w:r>
        <w:tab/>
      </w:r>
      <w:r>
        <w:tab/>
        <w:t>35</w:t>
      </w:r>
    </w:p>
    <w:p w:rsidR="00A04914" w:rsidRDefault="00A04914" w:rsidP="00A04914">
      <w:pPr>
        <w:pStyle w:val="vvpbodytekst"/>
        <w:numPr>
          <w:ilvl w:val="0"/>
          <w:numId w:val="33"/>
        </w:numPr>
      </w:pPr>
      <w:r>
        <w:t>Bijlagen</w:t>
      </w:r>
      <w:r>
        <w:tab/>
      </w:r>
      <w:r>
        <w:tab/>
      </w:r>
      <w:r>
        <w:tab/>
      </w:r>
      <w:r>
        <w:tab/>
      </w:r>
      <w:r>
        <w:tab/>
      </w:r>
      <w:r>
        <w:tab/>
      </w:r>
      <w:r>
        <w:tab/>
        <w:t>36</w:t>
      </w:r>
    </w:p>
    <w:p w:rsidR="00AA4009" w:rsidRDefault="00AA4009" w:rsidP="00AA4009">
      <w:pPr>
        <w:pStyle w:val="vvpbodytekst"/>
        <w:numPr>
          <w:ilvl w:val="1"/>
          <w:numId w:val="33"/>
        </w:numPr>
      </w:pPr>
      <w:r>
        <w:t>Bijlage 1: memorie van toelichting verevening</w:t>
      </w:r>
      <w:r>
        <w:tab/>
        <w:t>36</w:t>
      </w:r>
    </w:p>
    <w:p w:rsidR="00AA4009" w:rsidRDefault="00AA4009" w:rsidP="00AA4009">
      <w:pPr>
        <w:pStyle w:val="vvpbodytekst"/>
        <w:numPr>
          <w:ilvl w:val="1"/>
          <w:numId w:val="33"/>
        </w:numPr>
      </w:pPr>
      <w:r>
        <w:t>Bijlage 2: verdelingscriteria provinciefonds</w:t>
      </w:r>
      <w:r>
        <w:tab/>
      </w:r>
      <w:r>
        <w:tab/>
        <w:t>45</w:t>
      </w:r>
    </w:p>
    <w:p w:rsidR="003A17DF" w:rsidRDefault="003A17DF" w:rsidP="003A17DF">
      <w:pPr>
        <w:pStyle w:val="vvpbodytekst"/>
        <w:ind w:left="2433"/>
      </w:pPr>
    </w:p>
    <w:p w:rsidR="003A17DF" w:rsidRPr="003A17DF" w:rsidRDefault="003A17DF" w:rsidP="003A17DF">
      <w:pPr>
        <w:pStyle w:val="vvpbodytekst"/>
      </w:pPr>
      <w:r w:rsidRPr="003A17DF">
        <w:br w:type="page"/>
      </w:r>
    </w:p>
    <w:p w:rsidR="000F568C" w:rsidRDefault="000F568C" w:rsidP="000F568C">
      <w:pPr>
        <w:autoSpaceDE w:val="0"/>
        <w:autoSpaceDN w:val="0"/>
        <w:adjustRightInd w:val="0"/>
        <w:spacing w:after="0" w:line="240" w:lineRule="auto"/>
        <w:rPr>
          <w:rFonts w:ascii="DIN-Regular" w:hAnsi="DIN-Regular" w:cs="DIN-Regular"/>
          <w:b/>
          <w:sz w:val="19"/>
          <w:szCs w:val="19"/>
        </w:rPr>
      </w:pPr>
    </w:p>
    <w:p w:rsidR="000F568C" w:rsidRDefault="000F568C" w:rsidP="000F568C">
      <w:pPr>
        <w:autoSpaceDE w:val="0"/>
        <w:autoSpaceDN w:val="0"/>
        <w:adjustRightInd w:val="0"/>
        <w:spacing w:after="0" w:line="240" w:lineRule="auto"/>
        <w:rPr>
          <w:rFonts w:ascii="DIN-Regular" w:hAnsi="DIN-Regular" w:cs="DIN-Regular"/>
          <w:b/>
          <w:sz w:val="19"/>
          <w:szCs w:val="19"/>
        </w:rPr>
      </w:pPr>
    </w:p>
    <w:p w:rsidR="00A04914" w:rsidRDefault="00A04914" w:rsidP="000F568C">
      <w:pPr>
        <w:autoSpaceDE w:val="0"/>
        <w:autoSpaceDN w:val="0"/>
        <w:adjustRightInd w:val="0"/>
        <w:spacing w:after="0" w:line="240" w:lineRule="auto"/>
        <w:rPr>
          <w:rFonts w:ascii="DIN-Regular" w:hAnsi="DIN-Regular" w:cs="DIN-Regular"/>
          <w:b/>
          <w:sz w:val="19"/>
          <w:szCs w:val="19"/>
        </w:rPr>
      </w:pPr>
      <w:bookmarkStart w:id="0" w:name="_GoBack"/>
      <w:bookmarkEnd w:id="0"/>
    </w:p>
    <w:p w:rsidR="00A04914" w:rsidRDefault="00A04914" w:rsidP="000F568C">
      <w:pPr>
        <w:autoSpaceDE w:val="0"/>
        <w:autoSpaceDN w:val="0"/>
        <w:adjustRightInd w:val="0"/>
        <w:spacing w:after="0" w:line="240" w:lineRule="auto"/>
        <w:rPr>
          <w:rFonts w:ascii="DIN-Regular" w:hAnsi="DIN-Regular" w:cs="DIN-Regular"/>
          <w:b/>
          <w:sz w:val="19"/>
          <w:szCs w:val="19"/>
        </w:rPr>
      </w:pPr>
    </w:p>
    <w:p w:rsidR="00A04914" w:rsidRDefault="00A04914" w:rsidP="000F568C">
      <w:pPr>
        <w:autoSpaceDE w:val="0"/>
        <w:autoSpaceDN w:val="0"/>
        <w:adjustRightInd w:val="0"/>
        <w:spacing w:after="0" w:line="240" w:lineRule="auto"/>
        <w:rPr>
          <w:rFonts w:ascii="DIN-Regular" w:hAnsi="DIN-Regular" w:cs="DIN-Regular"/>
          <w:b/>
          <w:sz w:val="19"/>
          <w:szCs w:val="19"/>
        </w:rPr>
      </w:pPr>
    </w:p>
    <w:p w:rsidR="003137BA" w:rsidRDefault="003137BA" w:rsidP="003137BA">
      <w:pPr>
        <w:pStyle w:val="vvpbodytekst"/>
        <w:rPr>
          <w:b/>
          <w:i/>
          <w:color w:val="575756"/>
        </w:rPr>
      </w:pPr>
      <w:r>
        <w:rPr>
          <w:noProof/>
        </w:rPr>
        <w:drawing>
          <wp:inline distT="0" distB="0" distL="0" distR="0" wp14:anchorId="67B2EBA5" wp14:editId="560710C0">
            <wp:extent cx="203200" cy="188595"/>
            <wp:effectExtent l="0" t="0" r="6350" b="1905"/>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Pr>
          <w:b/>
          <w:i/>
          <w:color w:val="575756"/>
        </w:rPr>
        <w:t>Ter inleiding</w:t>
      </w:r>
    </w:p>
    <w:p w:rsidR="000F568C" w:rsidRPr="00862DC2" w:rsidRDefault="000F568C" w:rsidP="005A65F4">
      <w:pPr>
        <w:autoSpaceDE w:val="0"/>
        <w:autoSpaceDN w:val="0"/>
        <w:adjustRightInd w:val="0"/>
        <w:spacing w:after="0" w:line="240" w:lineRule="auto"/>
        <w:ind w:left="851"/>
        <w:rPr>
          <w:rFonts w:ascii="DIN-Regular" w:hAnsi="DIN-Regular" w:cs="DIN-Regular"/>
          <w:color w:val="404040" w:themeColor="text1" w:themeTint="BF"/>
          <w:sz w:val="21"/>
          <w:szCs w:val="19"/>
        </w:rPr>
      </w:pPr>
      <w:r w:rsidRPr="00862DC2">
        <w:rPr>
          <w:rFonts w:ascii="Calibri" w:hAnsi="Calibri"/>
          <w:color w:val="404040" w:themeColor="text1" w:themeTint="BF"/>
          <w:position w:val="16"/>
        </w:rPr>
        <w:t>In voorliggende nota wordt een overzicht gegeven van de stand van zaken van de int</w:t>
      </w:r>
      <w:r w:rsidR="00045288">
        <w:rPr>
          <w:rFonts w:ascii="Calibri" w:hAnsi="Calibri"/>
          <w:color w:val="404040" w:themeColor="text1" w:themeTint="BF"/>
          <w:position w:val="16"/>
        </w:rPr>
        <w:t xml:space="preserve">erne staatshervorming tot </w:t>
      </w:r>
      <w:r w:rsidR="00697757">
        <w:rPr>
          <w:rFonts w:ascii="Calibri" w:hAnsi="Calibri"/>
          <w:color w:val="404040" w:themeColor="text1" w:themeTint="BF"/>
          <w:position w:val="16"/>
        </w:rPr>
        <w:t>september</w:t>
      </w:r>
      <w:r w:rsidR="00045288">
        <w:rPr>
          <w:rFonts w:ascii="Calibri" w:hAnsi="Calibri"/>
          <w:color w:val="404040" w:themeColor="text1" w:themeTint="BF"/>
          <w:position w:val="16"/>
        </w:rPr>
        <w:t xml:space="preserve"> 2013</w:t>
      </w:r>
      <w:r w:rsidRPr="00862DC2">
        <w:rPr>
          <w:rFonts w:ascii="Calibri" w:hAnsi="Calibri"/>
          <w:color w:val="404040" w:themeColor="text1" w:themeTint="BF"/>
          <w:position w:val="16"/>
        </w:rPr>
        <w:t>.</w:t>
      </w:r>
    </w:p>
    <w:p w:rsidR="000F568C" w:rsidRPr="00862DC2" w:rsidRDefault="000F568C" w:rsidP="005A65F4">
      <w:pPr>
        <w:autoSpaceDE w:val="0"/>
        <w:autoSpaceDN w:val="0"/>
        <w:adjustRightInd w:val="0"/>
        <w:spacing w:after="0" w:line="240" w:lineRule="auto"/>
        <w:ind w:left="851"/>
        <w:rPr>
          <w:rFonts w:ascii="DIN-Regular" w:hAnsi="DIN-Regular" w:cs="DIN-Regular"/>
          <w:color w:val="404040" w:themeColor="text1" w:themeTint="BF"/>
          <w:sz w:val="21"/>
          <w:szCs w:val="19"/>
        </w:rPr>
      </w:pPr>
    </w:p>
    <w:p w:rsidR="000F568C" w:rsidRPr="00862DC2" w:rsidRDefault="000F568C" w:rsidP="005A65F4">
      <w:pPr>
        <w:autoSpaceDE w:val="0"/>
        <w:autoSpaceDN w:val="0"/>
        <w:adjustRightInd w:val="0"/>
        <w:spacing w:after="0" w:line="240" w:lineRule="auto"/>
        <w:ind w:left="851"/>
        <w:rPr>
          <w:rFonts w:ascii="DIN-Regular" w:hAnsi="DIN-Regular" w:cs="DIN-Regular"/>
          <w:color w:val="404040" w:themeColor="text1" w:themeTint="BF"/>
          <w:sz w:val="21"/>
          <w:szCs w:val="19"/>
        </w:rPr>
      </w:pPr>
      <w:r w:rsidRPr="00862DC2">
        <w:rPr>
          <w:rFonts w:ascii="Calibri" w:hAnsi="Calibri"/>
          <w:color w:val="404040" w:themeColor="text1" w:themeTint="BF"/>
          <w:position w:val="16"/>
        </w:rPr>
        <w:t>De nota is uitgewerkt rond volgende twee deelthema’s:</w:t>
      </w:r>
    </w:p>
    <w:p w:rsidR="000F568C" w:rsidRPr="00862DC2" w:rsidRDefault="000F568C" w:rsidP="005A65F4">
      <w:pPr>
        <w:autoSpaceDE w:val="0"/>
        <w:autoSpaceDN w:val="0"/>
        <w:adjustRightInd w:val="0"/>
        <w:spacing w:after="0" w:line="240" w:lineRule="auto"/>
        <w:ind w:left="851"/>
        <w:rPr>
          <w:rFonts w:ascii="DIN-Regular" w:hAnsi="DIN-Regular" w:cs="DIN-Regular"/>
          <w:color w:val="404040" w:themeColor="text1" w:themeTint="BF"/>
          <w:sz w:val="21"/>
          <w:szCs w:val="19"/>
        </w:rPr>
      </w:pPr>
    </w:p>
    <w:p w:rsidR="000F568C" w:rsidRPr="00862DC2" w:rsidRDefault="000F568C" w:rsidP="00235346">
      <w:pPr>
        <w:pStyle w:val="Lijstalinea"/>
        <w:numPr>
          <w:ilvl w:val="0"/>
          <w:numId w:val="6"/>
        </w:numPr>
        <w:autoSpaceDE w:val="0"/>
        <w:autoSpaceDN w:val="0"/>
        <w:adjustRightInd w:val="0"/>
        <w:spacing w:after="0" w:line="240" w:lineRule="auto"/>
        <w:ind w:left="1560"/>
        <w:rPr>
          <w:rFonts w:ascii="Calibri" w:hAnsi="Calibri"/>
          <w:color w:val="404040" w:themeColor="text1" w:themeTint="BF"/>
          <w:position w:val="16"/>
        </w:rPr>
      </w:pPr>
      <w:r w:rsidRPr="00862DC2">
        <w:rPr>
          <w:rFonts w:ascii="Calibri" w:hAnsi="Calibri"/>
          <w:color w:val="404040" w:themeColor="text1" w:themeTint="BF"/>
          <w:position w:val="16"/>
        </w:rPr>
        <w:t>Deel 1: bestuurszaken</w:t>
      </w:r>
      <w:r w:rsidRPr="00862DC2">
        <w:rPr>
          <w:rFonts w:ascii="Calibri" w:hAnsi="Calibri"/>
          <w:color w:val="404040" w:themeColor="text1" w:themeTint="BF"/>
          <w:position w:val="16"/>
        </w:rPr>
        <w:br/>
        <w:t>In dit deel wordt aandacht besteed aan de algemene benadering van het dossier ‘interne staatshervorming’ (historiek, fases, wetgeving, actiepunten).</w:t>
      </w:r>
    </w:p>
    <w:p w:rsidR="000F568C" w:rsidRPr="00862DC2" w:rsidRDefault="000F568C" w:rsidP="00AF1390">
      <w:pPr>
        <w:autoSpaceDE w:val="0"/>
        <w:autoSpaceDN w:val="0"/>
        <w:adjustRightInd w:val="0"/>
        <w:spacing w:after="0" w:line="240" w:lineRule="auto"/>
        <w:ind w:left="1560"/>
        <w:rPr>
          <w:rFonts w:ascii="Calibri" w:hAnsi="Calibri"/>
          <w:color w:val="404040" w:themeColor="text1" w:themeTint="BF"/>
          <w:position w:val="16"/>
        </w:rPr>
      </w:pPr>
    </w:p>
    <w:p w:rsidR="000F568C" w:rsidRPr="00862DC2" w:rsidRDefault="000F568C" w:rsidP="00235346">
      <w:pPr>
        <w:pStyle w:val="Lijstalinea"/>
        <w:numPr>
          <w:ilvl w:val="0"/>
          <w:numId w:val="6"/>
        </w:numPr>
        <w:tabs>
          <w:tab w:val="left" w:pos="1560"/>
        </w:tabs>
        <w:autoSpaceDE w:val="0"/>
        <w:autoSpaceDN w:val="0"/>
        <w:adjustRightInd w:val="0"/>
        <w:spacing w:after="0" w:line="240" w:lineRule="auto"/>
        <w:ind w:left="1560"/>
        <w:rPr>
          <w:rFonts w:ascii="Calibri" w:hAnsi="Calibri"/>
          <w:color w:val="404040" w:themeColor="text1" w:themeTint="BF"/>
          <w:position w:val="16"/>
        </w:rPr>
      </w:pPr>
      <w:r w:rsidRPr="00862DC2">
        <w:rPr>
          <w:rFonts w:ascii="Calibri" w:hAnsi="Calibri"/>
          <w:color w:val="404040" w:themeColor="text1" w:themeTint="BF"/>
          <w:position w:val="16"/>
        </w:rPr>
        <w:t>Deel 2: ‘interne staatshervorming’ per beleidssector</w:t>
      </w:r>
      <w:r w:rsidRPr="00862DC2">
        <w:rPr>
          <w:rFonts w:ascii="Calibri" w:hAnsi="Calibri"/>
          <w:color w:val="404040" w:themeColor="text1" w:themeTint="BF"/>
          <w:position w:val="16"/>
        </w:rPr>
        <w:br/>
        <w:t>In dit deel wordt per beleidssector een stand van zaken weergegeven.</w:t>
      </w:r>
    </w:p>
    <w:p w:rsidR="000F568C" w:rsidRPr="00862DC2" w:rsidRDefault="000F568C" w:rsidP="005A65F4">
      <w:pPr>
        <w:pStyle w:val="Lijstalinea"/>
        <w:autoSpaceDE w:val="0"/>
        <w:autoSpaceDN w:val="0"/>
        <w:adjustRightInd w:val="0"/>
        <w:spacing w:after="0" w:line="240" w:lineRule="auto"/>
        <w:ind w:left="851"/>
        <w:rPr>
          <w:rFonts w:ascii="DIN-Regular" w:hAnsi="DIN-Regular" w:cs="DIN-Regular"/>
          <w:color w:val="404040" w:themeColor="text1" w:themeTint="BF"/>
          <w:sz w:val="21"/>
          <w:szCs w:val="19"/>
        </w:rPr>
      </w:pPr>
    </w:p>
    <w:p w:rsidR="000F568C" w:rsidRPr="00862DC2" w:rsidRDefault="000F568C" w:rsidP="005A65F4">
      <w:pPr>
        <w:autoSpaceDE w:val="0"/>
        <w:autoSpaceDN w:val="0"/>
        <w:adjustRightInd w:val="0"/>
        <w:spacing w:after="0" w:line="240" w:lineRule="auto"/>
        <w:ind w:left="851"/>
        <w:rPr>
          <w:rFonts w:ascii="Calibri" w:hAnsi="Calibri"/>
          <w:color w:val="404040" w:themeColor="text1" w:themeTint="BF"/>
          <w:position w:val="16"/>
        </w:rPr>
      </w:pPr>
      <w:r w:rsidRPr="00862DC2">
        <w:rPr>
          <w:rFonts w:ascii="Calibri" w:hAnsi="Calibri"/>
          <w:color w:val="404040" w:themeColor="text1" w:themeTint="BF"/>
          <w:position w:val="16"/>
        </w:rPr>
        <w:t>Voor meer info kan er steeds contact opgenomen worden met de verantwoordelijke stafmedewerker.</w:t>
      </w:r>
    </w:p>
    <w:p w:rsidR="000F568C" w:rsidRDefault="000F568C" w:rsidP="00356CA2">
      <w:pPr>
        <w:pStyle w:val="vvpbodytekst"/>
        <w:rPr>
          <w:i/>
          <w:sz w:val="28"/>
          <w:szCs w:val="28"/>
        </w:rPr>
      </w:pPr>
    </w:p>
    <w:p w:rsidR="001A54CC" w:rsidRDefault="001A54CC" w:rsidP="00356CA2">
      <w:pPr>
        <w:pStyle w:val="vvpbodytekst"/>
        <w:rPr>
          <w:i/>
          <w:sz w:val="28"/>
          <w:szCs w:val="28"/>
        </w:rPr>
      </w:pPr>
    </w:p>
    <w:p w:rsidR="005372C1" w:rsidRDefault="005372C1" w:rsidP="00356CA2">
      <w:pPr>
        <w:pStyle w:val="vvpbodytekst"/>
        <w:rPr>
          <w:i/>
          <w:sz w:val="28"/>
          <w:szCs w:val="28"/>
        </w:rPr>
      </w:pPr>
    </w:p>
    <w:p w:rsidR="005372C1" w:rsidRDefault="005372C1" w:rsidP="00356CA2">
      <w:pPr>
        <w:pStyle w:val="vvpbodytekst"/>
        <w:rPr>
          <w:i/>
          <w:sz w:val="28"/>
          <w:szCs w:val="28"/>
        </w:rPr>
      </w:pPr>
    </w:p>
    <w:p w:rsidR="005372C1" w:rsidRDefault="005372C1" w:rsidP="00356CA2">
      <w:pPr>
        <w:pStyle w:val="vvpbodytekst"/>
        <w:rPr>
          <w:i/>
          <w:sz w:val="28"/>
          <w:szCs w:val="28"/>
        </w:rPr>
      </w:pPr>
    </w:p>
    <w:p w:rsidR="005372C1" w:rsidRDefault="005372C1"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3A17DF" w:rsidRDefault="003A17DF" w:rsidP="00356CA2">
      <w:pPr>
        <w:pStyle w:val="vvpbodytekst"/>
        <w:rPr>
          <w:i/>
          <w:sz w:val="28"/>
          <w:szCs w:val="28"/>
        </w:rPr>
      </w:pPr>
    </w:p>
    <w:p w:rsidR="000B3080" w:rsidRPr="000B3080" w:rsidRDefault="000B3080" w:rsidP="00862DC2">
      <w:pPr>
        <w:numPr>
          <w:ilvl w:val="0"/>
          <w:numId w:val="3"/>
        </w:numPr>
        <w:tabs>
          <w:tab w:val="left" w:pos="2552"/>
        </w:tabs>
        <w:spacing w:after="0"/>
        <w:ind w:left="1418" w:hanging="425"/>
        <w:contextualSpacing/>
        <w:rPr>
          <w:rFonts w:ascii="Calibri" w:hAnsi="Calibri"/>
          <w:b/>
          <w:color w:val="575756"/>
          <w:position w:val="16"/>
          <w:sz w:val="28"/>
        </w:rPr>
      </w:pPr>
      <w:r w:rsidRPr="000B3080">
        <w:rPr>
          <w:rFonts w:ascii="Calibri" w:hAnsi="Calibri"/>
          <w:b/>
          <w:color w:val="575756"/>
          <w:position w:val="16"/>
          <w:sz w:val="28"/>
        </w:rPr>
        <w:t>Bestuurszaken</w:t>
      </w:r>
    </w:p>
    <w:p w:rsidR="000B3080" w:rsidRDefault="000B3080" w:rsidP="000B3080">
      <w:pPr>
        <w:tabs>
          <w:tab w:val="left" w:pos="1701"/>
        </w:tabs>
        <w:spacing w:after="0"/>
        <w:ind w:left="993"/>
        <w:rPr>
          <w:rFonts w:ascii="Calibri" w:hAnsi="Calibri"/>
          <w:color w:val="868685"/>
          <w:position w:val="16"/>
        </w:rPr>
      </w:pPr>
      <w:r w:rsidRPr="00862DC2">
        <w:rPr>
          <w:rFonts w:ascii="Calibri" w:hAnsi="Calibri"/>
          <w:color w:val="404040" w:themeColor="text1" w:themeTint="BF"/>
          <w:position w:val="16"/>
        </w:rPr>
        <w:t xml:space="preserve">Contactpersoon: </w:t>
      </w:r>
      <w:hyperlink r:id="rId12" w:history="1">
        <w:r w:rsidRPr="000B3080">
          <w:rPr>
            <w:rFonts w:ascii="Calibri" w:hAnsi="Calibri"/>
            <w:color w:val="0000FF" w:themeColor="hyperlink"/>
            <w:position w:val="16"/>
            <w:u w:val="single"/>
          </w:rPr>
          <w:t>raymond.vanloock@vlaamseprovincies.be</w:t>
        </w:r>
      </w:hyperlink>
      <w:r w:rsidRPr="000B3080">
        <w:rPr>
          <w:rFonts w:ascii="Calibri" w:hAnsi="Calibri"/>
          <w:color w:val="868685"/>
          <w:position w:val="16"/>
        </w:rPr>
        <w:t xml:space="preserve"> </w:t>
      </w:r>
      <w:r w:rsidR="00044B7A" w:rsidRPr="00044B7A">
        <w:rPr>
          <w:rFonts w:ascii="Calibri" w:hAnsi="Calibri"/>
          <w:color w:val="404040" w:themeColor="text1" w:themeTint="BF"/>
          <w:position w:val="16"/>
        </w:rPr>
        <w:t>(02)508 13 21</w:t>
      </w:r>
    </w:p>
    <w:p w:rsidR="00863EE4" w:rsidRDefault="00863EE4" w:rsidP="00863EE4">
      <w:pPr>
        <w:autoSpaceDE w:val="0"/>
        <w:autoSpaceDN w:val="0"/>
        <w:adjustRightInd w:val="0"/>
        <w:spacing w:after="0" w:line="240" w:lineRule="auto"/>
        <w:rPr>
          <w:rFonts w:ascii="Calibri" w:hAnsi="Calibri"/>
          <w:b/>
          <w:color w:val="575756"/>
          <w:position w:val="16"/>
        </w:rPr>
      </w:pPr>
    </w:p>
    <w:p w:rsidR="003137BA" w:rsidRDefault="003137BA" w:rsidP="003137BA">
      <w:pPr>
        <w:pStyle w:val="vvpbodytekst"/>
        <w:rPr>
          <w:b/>
          <w:i/>
          <w:color w:val="575756"/>
        </w:rPr>
      </w:pPr>
      <w:r>
        <w:rPr>
          <w:noProof/>
        </w:rPr>
        <w:drawing>
          <wp:inline distT="0" distB="0" distL="0" distR="0" wp14:anchorId="6C790B1D" wp14:editId="7AAC466D">
            <wp:extent cx="203200" cy="188595"/>
            <wp:effectExtent l="0" t="0" r="6350" b="1905"/>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sidRPr="00C81CD1">
        <w:rPr>
          <w:b/>
          <w:i/>
          <w:color w:val="575756"/>
        </w:rPr>
        <w:t>Evolutie van het dossier ‘interne staatshervorming’</w:t>
      </w:r>
    </w:p>
    <w:p w:rsidR="00170039" w:rsidRPr="004102E5" w:rsidRDefault="00170039" w:rsidP="00235346">
      <w:pPr>
        <w:pStyle w:val="vvpopsommingbullets"/>
        <w:numPr>
          <w:ilvl w:val="0"/>
          <w:numId w:val="7"/>
        </w:numPr>
        <w:rPr>
          <w:i/>
        </w:rPr>
      </w:pPr>
      <w:r w:rsidRPr="004102E5">
        <w:rPr>
          <w:i/>
        </w:rPr>
        <w:t>Samenvattende historiek van het dossier</w:t>
      </w:r>
    </w:p>
    <w:p w:rsidR="0024245B" w:rsidRPr="00862DC2" w:rsidRDefault="00170039"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2009: Vlaams regeerakkoord met aankondiging interne staatshervorming</w:t>
      </w:r>
      <w:r w:rsidR="0024245B" w:rsidRPr="00862DC2">
        <w:rPr>
          <w:rFonts w:ascii="Calibri" w:hAnsi="Calibri"/>
          <w:color w:val="404040" w:themeColor="text1" w:themeTint="BF"/>
          <w:position w:val="16"/>
        </w:rPr>
        <w:t xml:space="preserve"> (2009:</w:t>
      </w:r>
      <w:r w:rsidRPr="00862DC2">
        <w:rPr>
          <w:rFonts w:ascii="Calibri" w:hAnsi="Calibri"/>
          <w:color w:val="404040" w:themeColor="text1" w:themeTint="BF"/>
          <w:position w:val="16"/>
        </w:rPr>
        <w:t xml:space="preserve"> 81</w:t>
      </w:r>
      <w:r w:rsidR="0024245B" w:rsidRPr="00862DC2">
        <w:rPr>
          <w:rFonts w:ascii="Calibri" w:hAnsi="Calibri"/>
          <w:color w:val="404040" w:themeColor="text1" w:themeTint="BF"/>
          <w:position w:val="16"/>
        </w:rPr>
        <w:t>)</w:t>
      </w:r>
      <w:r w:rsidR="0024245B" w:rsidRPr="00862DC2">
        <w:rPr>
          <w:rStyle w:val="Voetnootmarkering"/>
          <w:rFonts w:ascii="Calibri" w:hAnsi="Calibri"/>
          <w:color w:val="404040" w:themeColor="text1" w:themeTint="BF"/>
          <w:position w:val="16"/>
        </w:rPr>
        <w:footnoteReference w:id="1"/>
      </w:r>
    </w:p>
    <w:p w:rsidR="00170039" w:rsidRPr="00862DC2" w:rsidRDefault="00170039" w:rsidP="0024245B">
      <w:pPr>
        <w:tabs>
          <w:tab w:val="left" w:pos="1701"/>
        </w:tabs>
        <w:spacing w:after="0"/>
        <w:ind w:left="1416"/>
        <w:rPr>
          <w:rFonts w:ascii="Calibri" w:hAnsi="Calibri"/>
          <w:i/>
          <w:color w:val="404040" w:themeColor="text1" w:themeTint="BF"/>
          <w:position w:val="16"/>
        </w:rPr>
      </w:pPr>
      <w:r w:rsidRPr="00862DC2">
        <w:rPr>
          <w:rFonts w:ascii="Calibri" w:hAnsi="Calibri"/>
          <w:i/>
          <w:color w:val="404040" w:themeColor="text1" w:themeTint="BF"/>
          <w:position w:val="16"/>
        </w:rPr>
        <w:t>‘Minder bestuurlijke drukte door een interne staatshervorming’ (accent op de screening van de taakstelling en organisatie van de intergemeentelijke samenwerkingsvormen, de taakstelling van de provincies, de Vlaamse gedeconcentreerde diensten en andere intermediaire bestuursvormen).</w:t>
      </w:r>
      <w:r w:rsidR="0024245B" w:rsidRPr="00862DC2">
        <w:rPr>
          <w:rFonts w:ascii="Calibri" w:hAnsi="Calibri"/>
          <w:i/>
          <w:color w:val="404040" w:themeColor="text1" w:themeTint="BF"/>
          <w:position w:val="16"/>
        </w:rPr>
        <w:t>’</w:t>
      </w:r>
    </w:p>
    <w:p w:rsidR="00170039" w:rsidRPr="00862DC2" w:rsidRDefault="00170039"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2010: Groenboek ‘interne staatshervorming’</w:t>
      </w:r>
    </w:p>
    <w:p w:rsidR="00170039" w:rsidRPr="00862DC2" w:rsidRDefault="00170039"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2011: Witboek ‘interne staatshervorming’ (8 april 2011)</w:t>
      </w:r>
      <w:r w:rsidR="0024245B" w:rsidRPr="00862DC2">
        <w:rPr>
          <w:rStyle w:val="Voetnootmarkering"/>
          <w:rFonts w:ascii="Calibri" w:hAnsi="Calibri"/>
          <w:color w:val="404040" w:themeColor="text1" w:themeTint="BF"/>
          <w:position w:val="16"/>
        </w:rPr>
        <w:footnoteReference w:id="2"/>
      </w:r>
      <w:r w:rsidR="00CA63BA" w:rsidRPr="00862DC2">
        <w:rPr>
          <w:rFonts w:ascii="Calibri" w:hAnsi="Calibri"/>
          <w:color w:val="404040" w:themeColor="text1" w:themeTint="BF"/>
          <w:position w:val="16"/>
        </w:rPr>
        <w:t xml:space="preserve">. </w:t>
      </w:r>
    </w:p>
    <w:p w:rsidR="004102E5" w:rsidRDefault="004102E5" w:rsidP="00C81CD1">
      <w:pPr>
        <w:pStyle w:val="vvpopsommingbullets"/>
        <w:numPr>
          <w:ilvl w:val="0"/>
          <w:numId w:val="0"/>
        </w:numPr>
        <w:ind w:left="993"/>
      </w:pPr>
    </w:p>
    <w:p w:rsidR="00170039" w:rsidRPr="004102E5" w:rsidRDefault="00170039" w:rsidP="00235346">
      <w:pPr>
        <w:pStyle w:val="vvpopsommingbullets"/>
        <w:numPr>
          <w:ilvl w:val="0"/>
          <w:numId w:val="7"/>
        </w:numPr>
        <w:rPr>
          <w:i/>
        </w:rPr>
      </w:pPr>
      <w:r w:rsidRPr="004102E5">
        <w:rPr>
          <w:i/>
        </w:rPr>
        <w:t>Principes</w:t>
      </w:r>
    </w:p>
    <w:p w:rsidR="00170039" w:rsidRPr="00862DC2" w:rsidRDefault="00170039"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 xml:space="preserve">De principes inzake de interne staatshervorming kunnen als volgt samengevat worden: streven naar meer efficiëntie, wegwerken van overlappingen, voeren van een 2-bestuurslagenbeleid, </w:t>
      </w:r>
      <w:r w:rsidR="004102E5" w:rsidRPr="00862DC2">
        <w:rPr>
          <w:rFonts w:ascii="Calibri" w:hAnsi="Calibri"/>
          <w:color w:val="404040" w:themeColor="text1" w:themeTint="BF"/>
          <w:position w:val="16"/>
        </w:rPr>
        <w:t xml:space="preserve"> </w:t>
      </w:r>
      <w:r w:rsidRPr="00862DC2">
        <w:rPr>
          <w:rFonts w:ascii="Calibri" w:hAnsi="Calibri"/>
          <w:color w:val="404040" w:themeColor="text1" w:themeTint="BF"/>
          <w:position w:val="16"/>
        </w:rPr>
        <w:t>geen dubbelfinanciering</w:t>
      </w:r>
      <w:r w:rsidR="004102E5" w:rsidRPr="00862DC2">
        <w:rPr>
          <w:rFonts w:ascii="Calibri" w:hAnsi="Calibri"/>
          <w:color w:val="404040" w:themeColor="text1" w:themeTint="BF"/>
          <w:position w:val="16"/>
        </w:rPr>
        <w:t xml:space="preserve"> en een meer afgebakende taakstelling voor het provinciaal bestuursniveau</w:t>
      </w:r>
      <w:r w:rsidRPr="00862DC2">
        <w:rPr>
          <w:rFonts w:ascii="Calibri" w:hAnsi="Calibri"/>
          <w:color w:val="404040" w:themeColor="text1" w:themeTint="BF"/>
          <w:position w:val="16"/>
        </w:rPr>
        <w:t>.</w:t>
      </w:r>
    </w:p>
    <w:p w:rsidR="00170039" w:rsidRDefault="00170039" w:rsidP="00170039">
      <w:pPr>
        <w:pStyle w:val="vvpopsommingbullets"/>
        <w:numPr>
          <w:ilvl w:val="0"/>
          <w:numId w:val="0"/>
        </w:numPr>
        <w:ind w:left="1418" w:hanging="425"/>
      </w:pPr>
    </w:p>
    <w:p w:rsidR="00170039" w:rsidRPr="004102E5" w:rsidRDefault="00170039" w:rsidP="00235346">
      <w:pPr>
        <w:pStyle w:val="vvpopsommingbullets"/>
        <w:numPr>
          <w:ilvl w:val="0"/>
          <w:numId w:val="7"/>
        </w:numPr>
        <w:rPr>
          <w:i/>
        </w:rPr>
      </w:pPr>
      <w:r w:rsidRPr="004102E5">
        <w:rPr>
          <w:i/>
        </w:rPr>
        <w:t>Onderdelen interne staatshervorming</w:t>
      </w:r>
    </w:p>
    <w:p w:rsidR="00170039" w:rsidRPr="00C81CD1" w:rsidRDefault="00C81CD1" w:rsidP="00862DC2">
      <w:pPr>
        <w:pStyle w:val="Lijstalinea"/>
        <w:numPr>
          <w:ilvl w:val="1"/>
          <w:numId w:val="3"/>
        </w:numPr>
        <w:tabs>
          <w:tab w:val="left" w:pos="2552"/>
        </w:tabs>
        <w:spacing w:after="0"/>
        <w:rPr>
          <w:rFonts w:ascii="Calibri" w:hAnsi="Calibri"/>
          <w:b/>
          <w:color w:val="575756"/>
          <w:position w:val="16"/>
        </w:rPr>
      </w:pPr>
      <w:r>
        <w:rPr>
          <w:rFonts w:ascii="Calibri" w:hAnsi="Calibri"/>
          <w:b/>
          <w:color w:val="575756"/>
          <w:position w:val="16"/>
        </w:rPr>
        <w:t>P</w:t>
      </w:r>
      <w:r w:rsidR="00170039" w:rsidRPr="00C81CD1">
        <w:rPr>
          <w:rFonts w:ascii="Calibri" w:hAnsi="Calibri"/>
          <w:b/>
          <w:color w:val="575756"/>
          <w:position w:val="16"/>
        </w:rPr>
        <w:t>lanlastenvermindering</w:t>
      </w:r>
    </w:p>
    <w:p w:rsidR="00170039" w:rsidRPr="00862DC2" w:rsidRDefault="00170039"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 xml:space="preserve">Door het Vlaams parlement werden de verschillende sectordecreten gescreend op basis van de principes van de planlastenvermindering (geen extra plannen, Vlaanderen stuurt op basis van hoofdlijnen, plannen en rapporten worden vervat in de beleids- en </w:t>
      </w:r>
      <w:proofErr w:type="spellStart"/>
      <w:r w:rsidRPr="00862DC2">
        <w:rPr>
          <w:rFonts w:ascii="Calibri" w:hAnsi="Calibri"/>
          <w:color w:val="404040" w:themeColor="text1" w:themeTint="BF"/>
          <w:position w:val="16"/>
        </w:rPr>
        <w:t>beheerscyclus</w:t>
      </w:r>
      <w:proofErr w:type="spellEnd"/>
      <w:r w:rsidRPr="00862DC2">
        <w:rPr>
          <w:rFonts w:ascii="Calibri" w:hAnsi="Calibri"/>
          <w:color w:val="404040" w:themeColor="text1" w:themeTint="BF"/>
          <w:position w:val="16"/>
        </w:rPr>
        <w:t>,…).</w:t>
      </w:r>
    </w:p>
    <w:p w:rsidR="004102E5" w:rsidRPr="00862DC2" w:rsidRDefault="004102E5"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Dit onderdeel werd door het Vlaams parlement afgewerkt in het voorjaar. Alle sectordecreten werden gescreend en eventueel bijgestuurd.</w:t>
      </w:r>
    </w:p>
    <w:p w:rsidR="00170039" w:rsidRPr="000B3080" w:rsidRDefault="004102E5" w:rsidP="00170039">
      <w:pPr>
        <w:tabs>
          <w:tab w:val="left" w:pos="1701"/>
        </w:tabs>
        <w:spacing w:after="0"/>
        <w:ind w:left="993"/>
        <w:rPr>
          <w:rFonts w:ascii="Calibri" w:hAnsi="Calibri"/>
          <w:color w:val="868685"/>
          <w:position w:val="16"/>
        </w:rPr>
      </w:pPr>
      <w:r>
        <w:rPr>
          <w:rFonts w:ascii="Calibri" w:hAnsi="Calibri"/>
          <w:color w:val="868685"/>
          <w:position w:val="16"/>
        </w:rPr>
        <w:t xml:space="preserve"> </w:t>
      </w:r>
      <w:r w:rsidR="00170039">
        <w:rPr>
          <w:rFonts w:ascii="Calibri" w:hAnsi="Calibri"/>
          <w:color w:val="868685"/>
          <w:position w:val="16"/>
        </w:rPr>
        <w:t xml:space="preserve"> </w:t>
      </w:r>
    </w:p>
    <w:p w:rsidR="00170039" w:rsidRPr="00C81CD1" w:rsidRDefault="00170039" w:rsidP="00862DC2">
      <w:pPr>
        <w:pStyle w:val="Lijstalinea"/>
        <w:numPr>
          <w:ilvl w:val="1"/>
          <w:numId w:val="3"/>
        </w:numPr>
        <w:tabs>
          <w:tab w:val="left" w:pos="2552"/>
        </w:tabs>
        <w:spacing w:after="0"/>
        <w:rPr>
          <w:rFonts w:ascii="Calibri" w:hAnsi="Calibri"/>
          <w:b/>
          <w:color w:val="575756"/>
          <w:position w:val="16"/>
        </w:rPr>
      </w:pPr>
      <w:r w:rsidRPr="00C81CD1">
        <w:rPr>
          <w:rFonts w:ascii="Calibri" w:hAnsi="Calibri"/>
          <w:b/>
          <w:color w:val="575756"/>
          <w:position w:val="16"/>
        </w:rPr>
        <w:t>Regioscreening</w:t>
      </w:r>
    </w:p>
    <w:p w:rsidR="00170039" w:rsidRPr="00862DC2" w:rsidRDefault="00170039"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Doelstelling: het in kaart brengen van de verschillende samenwerkingsverbanden tussen de lokale overheden om te komen tot een vereenvoudiging van deze samenwerking.</w:t>
      </w:r>
    </w:p>
    <w:p w:rsidR="00170039" w:rsidRDefault="00170039" w:rsidP="00170039">
      <w:pPr>
        <w:tabs>
          <w:tab w:val="left" w:pos="1701"/>
        </w:tabs>
        <w:spacing w:after="0"/>
        <w:ind w:left="993"/>
        <w:rPr>
          <w:rFonts w:ascii="Calibri" w:hAnsi="Calibri"/>
          <w:color w:val="868685"/>
          <w:position w:val="16"/>
        </w:rPr>
      </w:pPr>
      <w:r w:rsidRPr="00862DC2">
        <w:rPr>
          <w:rFonts w:ascii="Calibri" w:hAnsi="Calibri"/>
          <w:color w:val="404040" w:themeColor="text1" w:themeTint="BF"/>
          <w:position w:val="16"/>
        </w:rPr>
        <w:lastRenderedPageBreak/>
        <w:t>Voor meer info over de stand van zaken van dit dossier</w:t>
      </w:r>
      <w:r w:rsidR="00CA63BA" w:rsidRPr="00862DC2">
        <w:rPr>
          <w:rFonts w:ascii="Calibri" w:hAnsi="Calibri"/>
          <w:color w:val="404040" w:themeColor="text1" w:themeTint="BF"/>
          <w:position w:val="16"/>
        </w:rPr>
        <w:t xml:space="preserve"> met o.m. gegevens per provincie</w:t>
      </w:r>
      <w:r w:rsidRPr="00862DC2">
        <w:rPr>
          <w:rFonts w:ascii="Calibri" w:hAnsi="Calibri"/>
          <w:color w:val="404040" w:themeColor="text1" w:themeTint="BF"/>
          <w:position w:val="16"/>
        </w:rPr>
        <w:t xml:space="preserve">:  </w:t>
      </w:r>
      <w:hyperlink r:id="rId13" w:history="1">
        <w:r w:rsidRPr="005152E6">
          <w:rPr>
            <w:rStyle w:val="Hyperlink"/>
            <w:rFonts w:ascii="Calibri" w:hAnsi="Calibri"/>
            <w:position w:val="16"/>
          </w:rPr>
          <w:t>http://binnenland.vlaanderen.be/interne-staatshervorming/regioscreening</w:t>
        </w:r>
      </w:hyperlink>
      <w:r>
        <w:rPr>
          <w:rFonts w:ascii="Calibri" w:hAnsi="Calibri"/>
          <w:color w:val="868685"/>
          <w:position w:val="16"/>
        </w:rPr>
        <w:t xml:space="preserve"> </w:t>
      </w:r>
    </w:p>
    <w:p w:rsidR="004102E5" w:rsidRPr="00862DC2" w:rsidRDefault="004102E5" w:rsidP="00170039">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Het ligt in de bedoeling dat de gouverneurs als commissarissen van de Vlaamse regering begin 2013 de nodige initiatieven zouden nemen.</w:t>
      </w:r>
    </w:p>
    <w:p w:rsidR="004102E5" w:rsidRDefault="004102E5" w:rsidP="00170039">
      <w:pPr>
        <w:tabs>
          <w:tab w:val="left" w:pos="1701"/>
        </w:tabs>
        <w:spacing w:after="0"/>
        <w:ind w:left="993"/>
        <w:rPr>
          <w:rFonts w:ascii="Calibri" w:hAnsi="Calibri"/>
          <w:color w:val="868685"/>
          <w:position w:val="16"/>
        </w:rPr>
      </w:pPr>
    </w:p>
    <w:p w:rsidR="00170039" w:rsidRPr="00C81CD1" w:rsidRDefault="00572F43" w:rsidP="00862DC2">
      <w:pPr>
        <w:pStyle w:val="Lijstalinea"/>
        <w:numPr>
          <w:ilvl w:val="1"/>
          <w:numId w:val="3"/>
        </w:numPr>
        <w:tabs>
          <w:tab w:val="left" w:pos="1701"/>
        </w:tabs>
        <w:spacing w:after="0"/>
        <w:rPr>
          <w:rFonts w:ascii="Calibri" w:hAnsi="Calibri"/>
          <w:b/>
          <w:color w:val="575756"/>
          <w:position w:val="16"/>
        </w:rPr>
      </w:pPr>
      <w:r w:rsidRPr="00C81CD1">
        <w:rPr>
          <w:rFonts w:ascii="Calibri" w:hAnsi="Calibri"/>
          <w:b/>
          <w:color w:val="575756"/>
          <w:position w:val="16"/>
        </w:rPr>
        <w:t xml:space="preserve">Taakstelling provincies </w:t>
      </w:r>
    </w:p>
    <w:p w:rsidR="00170039" w:rsidRPr="00862DC2" w:rsidRDefault="004102E5" w:rsidP="00170039">
      <w:pPr>
        <w:pStyle w:val="vvpopsommingbullets"/>
        <w:numPr>
          <w:ilvl w:val="0"/>
          <w:numId w:val="0"/>
        </w:numPr>
        <w:ind w:left="1418" w:hanging="425"/>
      </w:pPr>
      <w:r w:rsidRPr="00862DC2">
        <w:t>Zie infra.</w:t>
      </w:r>
    </w:p>
    <w:p w:rsidR="004102E5" w:rsidRDefault="004102E5" w:rsidP="00170039">
      <w:pPr>
        <w:pStyle w:val="vvpopsommingbullets"/>
        <w:numPr>
          <w:ilvl w:val="0"/>
          <w:numId w:val="0"/>
        </w:numPr>
        <w:ind w:left="1418" w:hanging="425"/>
      </w:pPr>
    </w:p>
    <w:p w:rsidR="00170039" w:rsidRPr="00C81CD1" w:rsidRDefault="00572F43" w:rsidP="00862DC2">
      <w:pPr>
        <w:pStyle w:val="Lijstalinea"/>
        <w:numPr>
          <w:ilvl w:val="1"/>
          <w:numId w:val="3"/>
        </w:numPr>
        <w:tabs>
          <w:tab w:val="left" w:pos="1701"/>
        </w:tabs>
        <w:spacing w:after="0"/>
        <w:rPr>
          <w:rFonts w:ascii="Calibri" w:hAnsi="Calibri"/>
          <w:b/>
          <w:color w:val="575756"/>
          <w:position w:val="16"/>
        </w:rPr>
      </w:pPr>
      <w:r w:rsidRPr="00C81CD1">
        <w:rPr>
          <w:rFonts w:ascii="Calibri" w:hAnsi="Calibri"/>
          <w:b/>
          <w:color w:val="575756"/>
          <w:position w:val="16"/>
        </w:rPr>
        <w:t xml:space="preserve"> </w:t>
      </w:r>
      <w:r w:rsidR="00170039" w:rsidRPr="00C81CD1">
        <w:rPr>
          <w:rFonts w:ascii="Calibri" w:hAnsi="Calibri"/>
          <w:b/>
          <w:color w:val="575756"/>
          <w:position w:val="16"/>
        </w:rPr>
        <w:t>Tijdstabel</w:t>
      </w:r>
    </w:p>
    <w:p w:rsidR="004102E5" w:rsidRPr="00862DC2" w:rsidRDefault="00170039" w:rsidP="00170039">
      <w:pPr>
        <w:tabs>
          <w:tab w:val="left" w:pos="2552"/>
        </w:tabs>
        <w:spacing w:after="0"/>
        <w:ind w:left="993"/>
        <w:contextualSpacing/>
        <w:rPr>
          <w:rFonts w:ascii="Calibri" w:hAnsi="Calibri"/>
          <w:color w:val="404040" w:themeColor="text1" w:themeTint="BF"/>
          <w:position w:val="16"/>
        </w:rPr>
      </w:pPr>
      <w:r w:rsidRPr="00862DC2">
        <w:rPr>
          <w:rFonts w:ascii="Calibri" w:hAnsi="Calibri"/>
          <w:color w:val="404040" w:themeColor="text1" w:themeTint="BF"/>
          <w:position w:val="16"/>
        </w:rPr>
        <w:t xml:space="preserve">Voorjaar 2012: </w:t>
      </w:r>
    </w:p>
    <w:p w:rsidR="004102E5" w:rsidRPr="00862DC2" w:rsidRDefault="004102E5" w:rsidP="00235346">
      <w:pPr>
        <w:pStyle w:val="Lijstalinea"/>
        <w:numPr>
          <w:ilvl w:val="0"/>
          <w:numId w:val="4"/>
        </w:numPr>
        <w:tabs>
          <w:tab w:val="left" w:pos="2552"/>
        </w:tabs>
        <w:spacing w:after="0"/>
        <w:rPr>
          <w:rFonts w:ascii="Calibri" w:hAnsi="Calibri"/>
          <w:color w:val="404040" w:themeColor="text1" w:themeTint="BF"/>
          <w:position w:val="16"/>
        </w:rPr>
      </w:pPr>
      <w:r w:rsidRPr="00862DC2">
        <w:rPr>
          <w:rFonts w:ascii="Calibri" w:hAnsi="Calibri"/>
          <w:color w:val="404040" w:themeColor="text1" w:themeTint="BF"/>
          <w:position w:val="16"/>
        </w:rPr>
        <w:t>aanpassing art. 2 PD (zie infra)</w:t>
      </w:r>
    </w:p>
    <w:p w:rsidR="00170039" w:rsidRPr="00862DC2" w:rsidRDefault="00170039" w:rsidP="00235346">
      <w:pPr>
        <w:pStyle w:val="Lijstalinea"/>
        <w:numPr>
          <w:ilvl w:val="0"/>
          <w:numId w:val="4"/>
        </w:numPr>
        <w:tabs>
          <w:tab w:val="left" w:pos="2552"/>
        </w:tabs>
        <w:spacing w:after="0"/>
        <w:rPr>
          <w:rFonts w:ascii="Calibri" w:hAnsi="Calibri"/>
          <w:color w:val="404040" w:themeColor="text1" w:themeTint="BF"/>
          <w:position w:val="16"/>
        </w:rPr>
      </w:pPr>
      <w:r w:rsidRPr="00862DC2">
        <w:rPr>
          <w:rFonts w:ascii="Calibri" w:hAnsi="Calibri"/>
          <w:color w:val="404040" w:themeColor="text1" w:themeTint="BF"/>
          <w:position w:val="16"/>
        </w:rPr>
        <w:t xml:space="preserve">provinciale taakstelling </w:t>
      </w:r>
      <w:r w:rsidR="004102E5" w:rsidRPr="00862DC2">
        <w:rPr>
          <w:rFonts w:ascii="Calibri" w:hAnsi="Calibri"/>
          <w:color w:val="404040" w:themeColor="text1" w:themeTint="BF"/>
          <w:position w:val="16"/>
        </w:rPr>
        <w:t>‘</w:t>
      </w:r>
      <w:r w:rsidRPr="00862DC2">
        <w:rPr>
          <w:rFonts w:ascii="Calibri" w:hAnsi="Calibri"/>
          <w:color w:val="404040" w:themeColor="text1" w:themeTint="BF"/>
          <w:position w:val="16"/>
        </w:rPr>
        <w:t>persoonsgebonden taken</w:t>
      </w:r>
      <w:r w:rsidR="004102E5" w:rsidRPr="00862DC2">
        <w:rPr>
          <w:rFonts w:ascii="Calibri" w:hAnsi="Calibri"/>
          <w:color w:val="404040" w:themeColor="text1" w:themeTint="BF"/>
          <w:position w:val="16"/>
        </w:rPr>
        <w:t>’</w:t>
      </w:r>
      <w:r w:rsidRPr="00862DC2">
        <w:rPr>
          <w:rFonts w:ascii="Calibri" w:hAnsi="Calibri"/>
          <w:color w:val="404040" w:themeColor="text1" w:themeTint="BF"/>
          <w:position w:val="16"/>
        </w:rPr>
        <w:t xml:space="preserve"> decretaal verankeren</w:t>
      </w:r>
    </w:p>
    <w:p w:rsidR="00170039" w:rsidRPr="00862DC2" w:rsidRDefault="00170039" w:rsidP="00170039">
      <w:pPr>
        <w:tabs>
          <w:tab w:val="left" w:pos="2552"/>
        </w:tabs>
        <w:spacing w:after="0"/>
        <w:ind w:left="993"/>
        <w:contextualSpacing/>
        <w:rPr>
          <w:rFonts w:ascii="Calibri" w:hAnsi="Calibri"/>
          <w:color w:val="404040" w:themeColor="text1" w:themeTint="BF"/>
          <w:position w:val="16"/>
        </w:rPr>
      </w:pPr>
      <w:r w:rsidRPr="00862DC2">
        <w:rPr>
          <w:rFonts w:ascii="Calibri" w:hAnsi="Calibri"/>
          <w:color w:val="404040" w:themeColor="text1" w:themeTint="BF"/>
          <w:position w:val="16"/>
        </w:rPr>
        <w:t>Najaar 2012: opmaak ontwerpen van Bestuursakkoorden</w:t>
      </w:r>
    </w:p>
    <w:p w:rsidR="00170039" w:rsidRPr="00862DC2" w:rsidRDefault="00170039" w:rsidP="00170039">
      <w:pPr>
        <w:tabs>
          <w:tab w:val="left" w:pos="2552"/>
        </w:tabs>
        <w:spacing w:after="0"/>
        <w:ind w:left="993"/>
        <w:contextualSpacing/>
        <w:rPr>
          <w:rFonts w:ascii="Calibri" w:hAnsi="Calibri"/>
          <w:color w:val="404040" w:themeColor="text1" w:themeTint="BF"/>
          <w:position w:val="16"/>
        </w:rPr>
      </w:pPr>
      <w:r w:rsidRPr="00862DC2">
        <w:rPr>
          <w:rFonts w:ascii="Calibri" w:hAnsi="Calibri"/>
          <w:color w:val="404040" w:themeColor="text1" w:themeTint="BF"/>
          <w:position w:val="16"/>
        </w:rPr>
        <w:t>Voorjaar 2013: opmaak definitieve Bestuursakkoorden</w:t>
      </w:r>
    </w:p>
    <w:p w:rsidR="00170039" w:rsidRPr="00862DC2" w:rsidRDefault="004102E5" w:rsidP="004102E5">
      <w:pPr>
        <w:pStyle w:val="vvpopsommingbullets"/>
        <w:ind w:left="993"/>
      </w:pPr>
      <w:r w:rsidRPr="00862DC2">
        <w:t>J</w:t>
      </w:r>
      <w:r w:rsidR="00170039" w:rsidRPr="00862DC2">
        <w:t>anuari 2014: definitieve implementatie van nieuwe taakstelling</w:t>
      </w:r>
    </w:p>
    <w:p w:rsidR="004102E5" w:rsidRDefault="004102E5" w:rsidP="004102E5">
      <w:pPr>
        <w:pStyle w:val="vvpopsommingbullets"/>
      </w:pPr>
    </w:p>
    <w:p w:rsidR="003137BA" w:rsidRDefault="003137BA" w:rsidP="003137BA">
      <w:pPr>
        <w:pStyle w:val="vvpbodytekst"/>
        <w:rPr>
          <w:b/>
          <w:i/>
          <w:color w:val="575756"/>
        </w:rPr>
      </w:pPr>
      <w:r>
        <w:rPr>
          <w:noProof/>
        </w:rPr>
        <w:drawing>
          <wp:inline distT="0" distB="0" distL="0" distR="0" wp14:anchorId="0EA2E1CF" wp14:editId="19BD7C0C">
            <wp:extent cx="203200" cy="188595"/>
            <wp:effectExtent l="0" t="0" r="6350" b="1905"/>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sidRPr="00C81CD1">
        <w:rPr>
          <w:b/>
          <w:i/>
          <w:color w:val="575756"/>
        </w:rPr>
        <w:t>Evolutie van het dossier ‘interne staatshervorming’</w:t>
      </w:r>
    </w:p>
    <w:p w:rsidR="000B3080" w:rsidRPr="00C81CD1" w:rsidRDefault="00572F43" w:rsidP="00235346">
      <w:pPr>
        <w:pStyle w:val="Lijstalinea"/>
        <w:numPr>
          <w:ilvl w:val="0"/>
          <w:numId w:val="8"/>
        </w:numPr>
        <w:tabs>
          <w:tab w:val="left" w:pos="2552"/>
        </w:tabs>
        <w:spacing w:after="0"/>
        <w:rPr>
          <w:rFonts w:ascii="Calibri" w:hAnsi="Calibri"/>
          <w:b/>
          <w:i/>
          <w:color w:val="575756"/>
          <w:position w:val="16"/>
        </w:rPr>
      </w:pPr>
      <w:r w:rsidRPr="00C81CD1">
        <w:rPr>
          <w:rFonts w:ascii="Calibri" w:hAnsi="Calibri"/>
          <w:b/>
          <w:i/>
          <w:color w:val="575756"/>
          <w:position w:val="16"/>
        </w:rPr>
        <w:t>Aanpassing p</w:t>
      </w:r>
      <w:r w:rsidR="000B3080" w:rsidRPr="00C81CD1">
        <w:rPr>
          <w:rFonts w:ascii="Calibri" w:hAnsi="Calibri"/>
          <w:b/>
          <w:i/>
          <w:color w:val="575756"/>
          <w:position w:val="16"/>
        </w:rPr>
        <w:t>rovinciedecreet</w:t>
      </w:r>
    </w:p>
    <w:p w:rsidR="000B3080" w:rsidRPr="00862DC2" w:rsidRDefault="000B3080" w:rsidP="000B3080">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In het provinciedecreet werd de missie van het provinciaal bestuursniveau zoals geformuleerd in art. 2 PD door het Vlaams parlement op 20 juni jl. aangepast. De belangrijkste aanpassing is gesitueerd in §3.</w:t>
      </w:r>
    </w:p>
    <w:p w:rsidR="00692D0D" w:rsidRPr="00862DC2" w:rsidRDefault="00692D0D" w:rsidP="000B3080">
      <w:pPr>
        <w:tabs>
          <w:tab w:val="left" w:pos="1701"/>
        </w:tabs>
        <w:spacing w:after="0"/>
        <w:ind w:left="993"/>
        <w:rPr>
          <w:rFonts w:ascii="Calibri" w:hAnsi="Calibri"/>
          <w:color w:val="404040" w:themeColor="text1" w:themeTint="BF"/>
          <w:position w:val="16"/>
        </w:rPr>
      </w:pPr>
    </w:p>
    <w:p w:rsidR="000B3080" w:rsidRPr="00862DC2" w:rsidRDefault="000B3080" w:rsidP="00235346">
      <w:pPr>
        <w:pStyle w:val="Lijstalinea"/>
        <w:numPr>
          <w:ilvl w:val="0"/>
          <w:numId w:val="8"/>
        </w:num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Tot 31 december 2013</w:t>
      </w:r>
      <w:r w:rsidR="00692D0D" w:rsidRPr="00862DC2">
        <w:rPr>
          <w:rFonts w:ascii="Calibri" w:hAnsi="Calibri"/>
          <w:color w:val="404040" w:themeColor="text1" w:themeTint="BF"/>
          <w:position w:val="16"/>
        </w:rPr>
        <w:br/>
      </w:r>
      <w:r w:rsidRPr="00862DC2">
        <w:rPr>
          <w:rFonts w:ascii="Calibri" w:hAnsi="Calibri"/>
          <w:color w:val="404040" w:themeColor="text1" w:themeTint="BF"/>
          <w:position w:val="16"/>
        </w:rPr>
        <w:t xml:space="preserve">De provincies zijn het intermediair beleidsniveau tussen het Vlaamse en het gemeentelijke niveau. De provincies beogen om op het provinciale niveau bij te dragen tot het welzijn van de burgers en tot de duurzame ontwikkeling van het provinciale gebied. </w:t>
      </w:r>
      <w:r w:rsidR="00692D0D" w:rsidRPr="00862DC2">
        <w:rPr>
          <w:rFonts w:ascii="Calibri" w:hAnsi="Calibri"/>
          <w:color w:val="404040" w:themeColor="text1" w:themeTint="BF"/>
          <w:position w:val="16"/>
        </w:rPr>
        <w:br/>
      </w:r>
      <w:r w:rsidRPr="00862DC2">
        <w:rPr>
          <w:rFonts w:ascii="Calibri" w:hAnsi="Calibri"/>
          <w:color w:val="404040" w:themeColor="text1" w:themeTint="BF"/>
          <w:position w:val="16"/>
        </w:rPr>
        <w:t>Overeenkomstig artikel 41 van de gecoördineerde Grondwet zijn ze bevoegd voor de regeling van de provinciale belangen. Tot die provinciale belangen behoren met name :</w:t>
      </w:r>
    </w:p>
    <w:p w:rsidR="000B3080" w:rsidRPr="00862DC2" w:rsidRDefault="000B3080" w:rsidP="00235346">
      <w:pPr>
        <w:pStyle w:val="Lijstalinea"/>
        <w:numPr>
          <w:ilvl w:val="0"/>
          <w:numId w:val="9"/>
        </w:numPr>
        <w:tabs>
          <w:tab w:val="left" w:pos="1701"/>
        </w:tabs>
        <w:spacing w:after="0"/>
        <w:rPr>
          <w:rFonts w:ascii="Calibri" w:hAnsi="Calibri"/>
          <w:color w:val="404040" w:themeColor="text1" w:themeTint="BF"/>
          <w:position w:val="16"/>
        </w:rPr>
      </w:pPr>
      <w:r w:rsidRPr="00862DC2">
        <w:rPr>
          <w:rFonts w:ascii="Calibri" w:hAnsi="Calibri"/>
          <w:color w:val="404040" w:themeColor="text1" w:themeTint="BF"/>
          <w:position w:val="16"/>
        </w:rPr>
        <w:t>de bovenlokale taakbehartiging. Een taakbehartiging is bovenlokaal als ze aangelegenheden van lokaal gemeentelijk belang overstijgt, voor</w:t>
      </w:r>
      <w:r w:rsidR="00692D0D" w:rsidRPr="00862DC2">
        <w:rPr>
          <w:rFonts w:ascii="Calibri" w:hAnsi="Calibri"/>
          <w:color w:val="404040" w:themeColor="text1" w:themeTint="BF"/>
          <w:position w:val="16"/>
        </w:rPr>
        <w:t xml:space="preserve"> </w:t>
      </w:r>
      <w:r w:rsidRPr="00862DC2">
        <w:rPr>
          <w:rFonts w:ascii="Calibri" w:hAnsi="Calibri"/>
          <w:color w:val="404040" w:themeColor="text1" w:themeTint="BF"/>
          <w:position w:val="16"/>
        </w:rPr>
        <w:t>zover ze streekgericht blijft en gericht is op realisaties binnen de grenzen van het grondgebied van de provincie;</w:t>
      </w:r>
    </w:p>
    <w:p w:rsidR="000B3080" w:rsidRPr="00862DC2" w:rsidRDefault="000B3080" w:rsidP="00235346">
      <w:pPr>
        <w:pStyle w:val="Lijstalinea"/>
        <w:numPr>
          <w:ilvl w:val="0"/>
          <w:numId w:val="9"/>
        </w:numPr>
        <w:tabs>
          <w:tab w:val="left" w:pos="1701"/>
        </w:tabs>
        <w:spacing w:after="0"/>
        <w:rPr>
          <w:rFonts w:ascii="Calibri" w:hAnsi="Calibri"/>
          <w:color w:val="404040" w:themeColor="text1" w:themeTint="BF"/>
          <w:position w:val="16"/>
        </w:rPr>
      </w:pPr>
      <w:r w:rsidRPr="00862DC2">
        <w:rPr>
          <w:rFonts w:ascii="Calibri" w:hAnsi="Calibri"/>
          <w:color w:val="404040" w:themeColor="text1" w:themeTint="BF"/>
          <w:position w:val="16"/>
        </w:rPr>
        <w:t>ondersteunende taken op verzoek van andere overheden;</w:t>
      </w:r>
    </w:p>
    <w:p w:rsidR="000B3080" w:rsidRPr="00862DC2" w:rsidRDefault="000B3080" w:rsidP="00235346">
      <w:pPr>
        <w:pStyle w:val="Lijstalinea"/>
        <w:numPr>
          <w:ilvl w:val="0"/>
          <w:numId w:val="9"/>
        </w:numPr>
        <w:tabs>
          <w:tab w:val="left" w:pos="1701"/>
        </w:tabs>
        <w:spacing w:after="0"/>
        <w:rPr>
          <w:rFonts w:ascii="Calibri" w:hAnsi="Calibri"/>
          <w:color w:val="404040" w:themeColor="text1" w:themeTint="BF"/>
          <w:position w:val="16"/>
        </w:rPr>
      </w:pPr>
      <w:r w:rsidRPr="00862DC2">
        <w:rPr>
          <w:rFonts w:ascii="Calibri" w:hAnsi="Calibri"/>
          <w:color w:val="404040" w:themeColor="text1" w:themeTint="BF"/>
          <w:position w:val="16"/>
        </w:rPr>
        <w:t>het nemen van initiatieven met het oog op gebiedsgerichte samenwerking tussen besturen in een regio, met inbegrip van samenwerkingsverbanden met of zonder rechtspersoonlijkheid, binnen de grenzen vastgelegd door de Vlaamse Regering, zonder afbreuk te doen aan het decreet van 6 juli 2001 houdende de intergemeentelijke</w:t>
      </w:r>
      <w:r w:rsidR="00692D0D" w:rsidRPr="00862DC2">
        <w:rPr>
          <w:rFonts w:ascii="Calibri" w:hAnsi="Calibri"/>
          <w:color w:val="404040" w:themeColor="text1" w:themeTint="BF"/>
          <w:position w:val="16"/>
        </w:rPr>
        <w:t xml:space="preserve"> </w:t>
      </w:r>
      <w:r w:rsidRPr="00862DC2">
        <w:rPr>
          <w:rFonts w:ascii="Calibri" w:hAnsi="Calibri"/>
          <w:color w:val="404040" w:themeColor="text1" w:themeTint="BF"/>
          <w:position w:val="16"/>
        </w:rPr>
        <w:t>samenwerking.</w:t>
      </w:r>
    </w:p>
    <w:p w:rsidR="000B3080" w:rsidRPr="00862DC2" w:rsidRDefault="000B3080" w:rsidP="00692D0D">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Overeenkomstig artikel 6, § 1, VIII, tweede lid, van de bijzondere wet van 8 augustus 1980 tot hervorming der instellingen en artikel 46 van de gewone wet van 9 augustus 1980 tot hervorming der instellingen, oefenen de provincies ook de bevoegdheden uit die hen door of krachtens de wet of het decreet zijn toevertrouwd.</w:t>
      </w:r>
    </w:p>
    <w:p w:rsidR="000B3080" w:rsidRPr="00862DC2" w:rsidRDefault="000B3080" w:rsidP="00692D0D">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Enkel als dat bij decreet uitdrukkelijk is bepaald, kunnen de provincies de medewerking van de gemeenten regelen.</w:t>
      </w:r>
    </w:p>
    <w:p w:rsidR="000B3080" w:rsidRPr="00862DC2" w:rsidRDefault="000B3080" w:rsidP="00692D0D">
      <w:pPr>
        <w:tabs>
          <w:tab w:val="left" w:pos="1701"/>
        </w:tabs>
        <w:spacing w:after="0"/>
        <w:ind w:left="993"/>
        <w:rPr>
          <w:rFonts w:ascii="Calibri" w:hAnsi="Calibri"/>
          <w:color w:val="404040" w:themeColor="text1" w:themeTint="BF"/>
          <w:position w:val="16"/>
        </w:rPr>
      </w:pPr>
    </w:p>
    <w:p w:rsidR="000B3080" w:rsidRPr="00862DC2" w:rsidRDefault="000B3080" w:rsidP="00235346">
      <w:pPr>
        <w:pStyle w:val="Lijstalinea"/>
        <w:numPr>
          <w:ilvl w:val="0"/>
          <w:numId w:val="8"/>
        </w:numPr>
        <w:autoSpaceDE w:val="0"/>
        <w:autoSpaceDN w:val="0"/>
        <w:adjustRightInd w:val="0"/>
        <w:spacing w:after="0" w:line="240" w:lineRule="auto"/>
        <w:ind w:left="993"/>
        <w:outlineLvl w:val="0"/>
        <w:rPr>
          <w:rFonts w:ascii="Calibri" w:hAnsi="Calibri"/>
          <w:color w:val="404040" w:themeColor="text1" w:themeTint="BF"/>
          <w:position w:val="16"/>
        </w:rPr>
      </w:pPr>
      <w:r w:rsidRPr="00862DC2">
        <w:rPr>
          <w:rFonts w:ascii="Calibri" w:hAnsi="Calibri"/>
          <w:color w:val="404040" w:themeColor="text1" w:themeTint="BF"/>
          <w:position w:val="16"/>
        </w:rPr>
        <w:t>Vanaf 1 januari 2014</w:t>
      </w:r>
    </w:p>
    <w:p w:rsidR="000B3080" w:rsidRPr="00862DC2" w:rsidRDefault="000B3080" w:rsidP="00692D0D">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§1. De provincies zijn het intermediair beleidsniveau  tussen het Vlaamse en het gemeentelijke niveau. De provincies beogen om op het provinciale niveau bij te dragen tot de duurzame  ontwikkeling van het provinciale gebied.</w:t>
      </w:r>
    </w:p>
    <w:p w:rsidR="000B3080" w:rsidRPr="00862DC2" w:rsidRDefault="000B3080" w:rsidP="00692D0D">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§2. Overeenkomstig  artikel 41 van de gecoördineerde  Grondwet zijn de provincies bevoegd voor de regeling van de provinciale belangen. Tot die provinciale belangen behoren  met name:</w:t>
      </w:r>
    </w:p>
    <w:p w:rsidR="000B3080" w:rsidRPr="00862DC2" w:rsidRDefault="00692D0D" w:rsidP="00235346">
      <w:pPr>
        <w:pStyle w:val="Lijstalinea"/>
        <w:numPr>
          <w:ilvl w:val="0"/>
          <w:numId w:val="10"/>
        </w:numPr>
        <w:tabs>
          <w:tab w:val="left" w:pos="1701"/>
        </w:tabs>
        <w:spacing w:after="0"/>
        <w:rPr>
          <w:rFonts w:ascii="Calibri" w:hAnsi="Calibri"/>
          <w:color w:val="404040" w:themeColor="text1" w:themeTint="BF"/>
          <w:position w:val="16"/>
        </w:rPr>
      </w:pPr>
      <w:r w:rsidRPr="00862DC2">
        <w:rPr>
          <w:rFonts w:ascii="Calibri" w:hAnsi="Calibri"/>
          <w:color w:val="404040" w:themeColor="text1" w:themeTint="BF"/>
          <w:position w:val="16"/>
        </w:rPr>
        <w:t xml:space="preserve">De </w:t>
      </w:r>
      <w:r w:rsidR="000B3080" w:rsidRPr="00862DC2">
        <w:rPr>
          <w:rFonts w:ascii="Calibri" w:hAnsi="Calibri"/>
          <w:color w:val="404040" w:themeColor="text1" w:themeTint="BF"/>
          <w:position w:val="16"/>
        </w:rPr>
        <w:t>bovenlokale  taakbehartiging. Een taakbehartiging is bovenlokaal als ze aangelegen- heden van lokaal gemeentelijk belang overstijgt, voor zover ze streekgericht  blijft en gericht is op realisaties binnen de grenzen van het grondgebied  van de provincie;</w:t>
      </w:r>
    </w:p>
    <w:p w:rsidR="000B3080" w:rsidRPr="00862DC2" w:rsidRDefault="000B3080" w:rsidP="00235346">
      <w:pPr>
        <w:pStyle w:val="Lijstalinea"/>
        <w:numPr>
          <w:ilvl w:val="0"/>
          <w:numId w:val="10"/>
        </w:numPr>
        <w:tabs>
          <w:tab w:val="left" w:pos="1701"/>
        </w:tabs>
        <w:spacing w:after="0"/>
        <w:rPr>
          <w:rFonts w:ascii="Calibri" w:hAnsi="Calibri"/>
          <w:color w:val="404040" w:themeColor="text1" w:themeTint="BF"/>
          <w:position w:val="16"/>
        </w:rPr>
      </w:pPr>
      <w:r w:rsidRPr="00862DC2">
        <w:rPr>
          <w:rFonts w:ascii="Calibri" w:hAnsi="Calibri"/>
          <w:color w:val="404040" w:themeColor="text1" w:themeTint="BF"/>
          <w:position w:val="16"/>
        </w:rPr>
        <w:t>ondersteunende taken op verzoek van andere overheden;</w:t>
      </w:r>
    </w:p>
    <w:p w:rsidR="000B3080" w:rsidRPr="00862DC2" w:rsidRDefault="00692D0D" w:rsidP="00235346">
      <w:pPr>
        <w:pStyle w:val="Lijstalinea"/>
        <w:numPr>
          <w:ilvl w:val="0"/>
          <w:numId w:val="10"/>
        </w:numPr>
        <w:tabs>
          <w:tab w:val="left" w:pos="1701"/>
        </w:tabs>
        <w:spacing w:after="0"/>
        <w:rPr>
          <w:rFonts w:ascii="Calibri" w:hAnsi="Calibri"/>
          <w:color w:val="404040" w:themeColor="text1" w:themeTint="BF"/>
          <w:position w:val="16"/>
        </w:rPr>
      </w:pPr>
      <w:r w:rsidRPr="00862DC2">
        <w:rPr>
          <w:rFonts w:ascii="Calibri" w:hAnsi="Calibri"/>
          <w:color w:val="404040" w:themeColor="text1" w:themeTint="BF"/>
          <w:position w:val="16"/>
        </w:rPr>
        <w:t xml:space="preserve">het </w:t>
      </w:r>
      <w:r w:rsidR="000B3080" w:rsidRPr="00862DC2">
        <w:rPr>
          <w:rFonts w:ascii="Calibri" w:hAnsi="Calibri"/>
          <w:color w:val="404040" w:themeColor="text1" w:themeTint="BF"/>
          <w:position w:val="16"/>
        </w:rPr>
        <w:t>nemen van initiatieven met het oog op gebiedsgerichte samenwerking tussen besturen in een regio, met inbegrip van samenwerkingsverbanden met of zonder rechtspersoonlijkheid,  binnen de grenzen, vastgelegd door de Vlaamse Regering, zonder afbreuk te doen aan het decreet van 6 juli 2001 houdende  de intergemeentelijke samenwerking.</w:t>
      </w:r>
      <w:r w:rsidRPr="00862DC2">
        <w:rPr>
          <w:rFonts w:ascii="Calibri" w:hAnsi="Calibri"/>
          <w:color w:val="404040" w:themeColor="text1" w:themeTint="BF"/>
          <w:position w:val="16"/>
        </w:rPr>
        <w:br/>
      </w:r>
      <w:r w:rsidR="000B3080" w:rsidRPr="00862DC2">
        <w:rPr>
          <w:rFonts w:ascii="Calibri" w:hAnsi="Calibri"/>
          <w:color w:val="404040" w:themeColor="text1" w:themeTint="BF"/>
          <w:position w:val="16"/>
        </w:rPr>
        <w:t>Alleen als dat bij decreet uitdrukkelijk is bepaald,  kunnen  de provincies de medewerking van de gemeenten regelen.</w:t>
      </w:r>
    </w:p>
    <w:p w:rsidR="000B3080" w:rsidRPr="00862DC2" w:rsidRDefault="000B3080" w:rsidP="00692D0D">
      <w:pPr>
        <w:tabs>
          <w:tab w:val="left" w:pos="1701"/>
        </w:tabs>
        <w:spacing w:after="0"/>
        <w:ind w:left="993"/>
        <w:rPr>
          <w:rFonts w:ascii="Calibri" w:hAnsi="Calibri"/>
          <w:color w:val="404040" w:themeColor="text1" w:themeTint="BF"/>
          <w:position w:val="16"/>
          <w:u w:val="single"/>
        </w:rPr>
      </w:pPr>
      <w:r w:rsidRPr="00862DC2">
        <w:rPr>
          <w:rFonts w:ascii="Calibri" w:hAnsi="Calibri"/>
          <w:color w:val="404040" w:themeColor="text1" w:themeTint="BF"/>
          <w:position w:val="16"/>
        </w:rPr>
        <w:t xml:space="preserve">§3. </w:t>
      </w:r>
      <w:r w:rsidRPr="00862DC2">
        <w:rPr>
          <w:rFonts w:ascii="Calibri" w:hAnsi="Calibri"/>
          <w:color w:val="404040" w:themeColor="text1" w:themeTint="BF"/>
          <w:position w:val="16"/>
          <w:u w:val="single"/>
        </w:rPr>
        <w:t>Inzake de aangelegenheden  vermeld in de artikelen 4 en 5 van de bijzondere wet van 8 augustus  1980 tot hervorming  der instellingen oefenen de provincies slechts de bevoegdheden en taken uit indien en voor zover hen die door of krachtens  de wet of het decreet zijn toevertrouwd.</w:t>
      </w:r>
    </w:p>
    <w:p w:rsidR="000B3080" w:rsidRPr="00862DC2" w:rsidRDefault="000B3080" w:rsidP="00692D0D">
      <w:pPr>
        <w:tabs>
          <w:tab w:val="left" w:pos="1701"/>
        </w:tabs>
        <w:spacing w:after="0"/>
        <w:ind w:left="993"/>
        <w:rPr>
          <w:rFonts w:ascii="Calibri" w:hAnsi="Calibri"/>
          <w:color w:val="404040" w:themeColor="text1" w:themeTint="BF"/>
          <w:position w:val="16"/>
          <w:u w:val="single"/>
        </w:rPr>
      </w:pPr>
      <w:r w:rsidRPr="00862DC2">
        <w:rPr>
          <w:rFonts w:ascii="Calibri" w:hAnsi="Calibri"/>
          <w:color w:val="404040" w:themeColor="text1" w:themeTint="BF"/>
          <w:position w:val="16"/>
          <w:u w:val="single"/>
        </w:rPr>
        <w:t>Voor zover dit bij decreet is bepaald, oefenen de provincies deze bevoegdheden uit overeenkomstig de bepalingen opgenomen  in een bestuursakkoord afgesloten tussen de Vlaamse Regering en de provincies. De Vlaamse Regering sluit hiertoe een bestuursakkoord met elk</w:t>
      </w:r>
    </w:p>
    <w:p w:rsidR="000B3080" w:rsidRPr="00862DC2" w:rsidRDefault="000B3080" w:rsidP="00692D0D">
      <w:pPr>
        <w:tabs>
          <w:tab w:val="left" w:pos="1701"/>
        </w:tabs>
        <w:spacing w:after="0"/>
        <w:ind w:left="993"/>
        <w:rPr>
          <w:rFonts w:ascii="Calibri" w:hAnsi="Calibri"/>
          <w:color w:val="404040" w:themeColor="text1" w:themeTint="BF"/>
          <w:position w:val="16"/>
          <w:u w:val="single"/>
        </w:rPr>
      </w:pPr>
      <w:r w:rsidRPr="00862DC2">
        <w:rPr>
          <w:rFonts w:ascii="Calibri" w:hAnsi="Calibri"/>
          <w:color w:val="404040" w:themeColor="text1" w:themeTint="BF"/>
          <w:position w:val="16"/>
          <w:u w:val="single"/>
        </w:rPr>
        <w:t>van de vijf provincies. Deze bestuursakkoorden bevatten zowel een algemeen luik, identiek in de vijf bestuursakkoorden, als een specifiek luik, afgestemd op de betrokken provincie.</w:t>
      </w:r>
    </w:p>
    <w:p w:rsidR="000B3080" w:rsidRPr="00862DC2" w:rsidRDefault="000B3080" w:rsidP="00692D0D">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u w:val="single"/>
        </w:rPr>
        <w:t>De bestuursakkoorden worden  gesloten voor  een periode  van zes jaar.  Ze starten  op 1 januari  van het tweede jaar dat volgt op de provincieraadsverkiezingen en lopen af op 31 december van het jaar na de volgende provincieraadsverkiezingen. De Vlaamse Regering bepaalt  de nadere  modaliteiten  met betrekking  tot  de inhoud  en de procedure  voor  de opmaak, het afsluiten en de eval</w:t>
      </w:r>
      <w:r w:rsidR="000C3DE7">
        <w:rPr>
          <w:rFonts w:ascii="Calibri" w:hAnsi="Calibri"/>
          <w:color w:val="404040" w:themeColor="text1" w:themeTint="BF"/>
          <w:position w:val="16"/>
          <w:u w:val="single"/>
        </w:rPr>
        <w:t xml:space="preserve">uatie van de bestuursakkoorden. </w:t>
      </w:r>
      <w:r w:rsidRPr="00862DC2">
        <w:rPr>
          <w:rFonts w:ascii="Calibri" w:hAnsi="Calibri"/>
          <w:color w:val="404040" w:themeColor="text1" w:themeTint="BF"/>
          <w:position w:val="16"/>
          <w:u w:val="single"/>
        </w:rPr>
        <w:t xml:space="preserve"> </w:t>
      </w:r>
      <w:r w:rsidRPr="00862DC2">
        <w:rPr>
          <w:rFonts w:ascii="Calibri" w:hAnsi="Calibri"/>
          <w:color w:val="404040" w:themeColor="text1" w:themeTint="BF"/>
          <w:position w:val="16"/>
        </w:rPr>
        <w:t xml:space="preserve">(Gewijzigd bij decreet 6 juli 2012; B.S. 3 augustus 2012) </w:t>
      </w:r>
    </w:p>
    <w:p w:rsidR="000B3080" w:rsidRPr="00862DC2" w:rsidRDefault="000B3080" w:rsidP="000B3080">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 xml:space="preserve"> </w:t>
      </w:r>
    </w:p>
    <w:p w:rsidR="000B3080" w:rsidRPr="00862DC2" w:rsidRDefault="000B3080" w:rsidP="000B3080">
      <w:pPr>
        <w:tabs>
          <w:tab w:val="left" w:pos="1701"/>
        </w:tabs>
        <w:spacing w:after="0"/>
        <w:ind w:left="993"/>
        <w:rPr>
          <w:rFonts w:ascii="Calibri" w:hAnsi="Calibri"/>
          <w:color w:val="404040" w:themeColor="text1" w:themeTint="BF"/>
          <w:position w:val="16"/>
        </w:rPr>
      </w:pPr>
      <w:r w:rsidRPr="00862DC2">
        <w:rPr>
          <w:rFonts w:ascii="Calibri" w:hAnsi="Calibri"/>
          <w:color w:val="404040" w:themeColor="text1" w:themeTint="BF"/>
          <w:position w:val="16"/>
        </w:rPr>
        <w:t>Vanaf 1 januari 2014 zullen de provincies over een verscherpt profiel inzake de persoonsgebonden taken beschikken. Voor deze taakstelling zullen de bevoegdheden van de provincies decretaal verankerd dienen te worden en verder concreter gemaakt worden via Bestuursovereenkomsten. Zie hierna.</w:t>
      </w:r>
    </w:p>
    <w:p w:rsidR="009A1565" w:rsidRDefault="009A1565" w:rsidP="000B3080">
      <w:pPr>
        <w:tabs>
          <w:tab w:val="left" w:pos="1701"/>
        </w:tabs>
        <w:spacing w:after="0"/>
        <w:ind w:left="993"/>
        <w:rPr>
          <w:rStyle w:val="Hyperlink"/>
          <w:rFonts w:ascii="Calibri" w:hAnsi="Calibri"/>
          <w:position w:val="16"/>
        </w:rPr>
      </w:pPr>
      <w:r w:rsidRPr="00862DC2">
        <w:rPr>
          <w:rFonts w:ascii="Calibri" w:hAnsi="Calibri"/>
          <w:color w:val="404040" w:themeColor="text1" w:themeTint="BF"/>
          <w:position w:val="16"/>
        </w:rPr>
        <w:t>Voor meer info over het provinciedecreet:</w:t>
      </w:r>
      <w:r w:rsidR="004102E5" w:rsidRPr="00862DC2">
        <w:rPr>
          <w:rFonts w:ascii="Calibri" w:hAnsi="Calibri"/>
          <w:color w:val="404040" w:themeColor="text1" w:themeTint="BF"/>
          <w:position w:val="16"/>
        </w:rPr>
        <w:t xml:space="preserve"> </w:t>
      </w:r>
      <w:hyperlink r:id="rId14" w:history="1">
        <w:r w:rsidRPr="005152E6">
          <w:rPr>
            <w:rStyle w:val="Hyperlink"/>
            <w:rFonts w:ascii="Calibri" w:hAnsi="Calibri"/>
            <w:position w:val="16"/>
          </w:rPr>
          <w:t>http://www.vlaamseprovincies.be/wetgevend-kader</w:t>
        </w:r>
      </w:hyperlink>
    </w:p>
    <w:p w:rsidR="00DE0DA7" w:rsidRDefault="00DE0DA7" w:rsidP="00862DC2">
      <w:pPr>
        <w:autoSpaceDE w:val="0"/>
        <w:autoSpaceDN w:val="0"/>
        <w:adjustRightInd w:val="0"/>
        <w:spacing w:after="0" w:line="240" w:lineRule="auto"/>
        <w:rPr>
          <w:rFonts w:ascii="Calibri" w:hAnsi="Calibri"/>
          <w:b/>
          <w:color w:val="575756"/>
          <w:position w:val="16"/>
        </w:rPr>
      </w:pPr>
    </w:p>
    <w:p w:rsidR="00786B8E" w:rsidRPr="00862DC2" w:rsidRDefault="00786B8E" w:rsidP="00786B8E">
      <w:pPr>
        <w:pStyle w:val="vvpbodytekst"/>
        <w:rPr>
          <w:rFonts w:ascii="DIN-Regular" w:hAnsi="DIN-Regular" w:cs="DIN-Regular"/>
          <w:b/>
          <w:sz w:val="21"/>
          <w:szCs w:val="19"/>
        </w:rPr>
      </w:pPr>
      <w:r>
        <w:rPr>
          <w:noProof/>
        </w:rPr>
        <w:drawing>
          <wp:inline distT="0" distB="0" distL="0" distR="0" wp14:anchorId="7F388010" wp14:editId="3595F347">
            <wp:extent cx="203200" cy="188595"/>
            <wp:effectExtent l="0" t="0" r="6350" b="190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Pr>
          <w:b/>
          <w:color w:val="575756"/>
        </w:rPr>
        <w:t>Bestuursakkoorden</w:t>
      </w:r>
    </w:p>
    <w:p w:rsidR="00DE0DA7" w:rsidRDefault="00DE0DA7" w:rsidP="00DE0DA7">
      <w:pPr>
        <w:pStyle w:val="vvpbodytekst"/>
        <w:tabs>
          <w:tab w:val="clear" w:pos="1701"/>
          <w:tab w:val="left" w:pos="1985"/>
        </w:tabs>
      </w:pPr>
      <w:r>
        <w:t xml:space="preserve">De Vlaamse regering werkte een besluit uit ‘houdende bepaling van de nadere modaliteiten met betrekking tot de inhoud en de procedure voor de opmaak, het afsluiten en de evaluatie van de bestuursakkoorden’ ( </w:t>
      </w:r>
      <w:r w:rsidR="001C1CC0">
        <w:t>goedgekeurd op 21 december 2012</w:t>
      </w:r>
      <w:r>
        <w:t>).</w:t>
      </w:r>
    </w:p>
    <w:p w:rsidR="00233512" w:rsidRDefault="00DE0DA7" w:rsidP="00235346">
      <w:pPr>
        <w:pStyle w:val="vvpbodytekst"/>
        <w:numPr>
          <w:ilvl w:val="0"/>
          <w:numId w:val="5"/>
        </w:numPr>
        <w:tabs>
          <w:tab w:val="clear" w:pos="1701"/>
          <w:tab w:val="left" w:pos="1985"/>
        </w:tabs>
        <w:ind w:left="1985" w:hanging="284"/>
      </w:pPr>
      <w:r>
        <w:t xml:space="preserve">Bestuursakkoorden bestaan uit </w:t>
      </w:r>
      <w:r w:rsidRPr="00233512">
        <w:rPr>
          <w:i/>
        </w:rPr>
        <w:t>2 delen</w:t>
      </w:r>
      <w:r>
        <w:t xml:space="preserve">: </w:t>
      </w:r>
      <w:r>
        <w:br/>
      </w:r>
      <w:r w:rsidRPr="00233512">
        <w:rPr>
          <w:i/>
        </w:rPr>
        <w:t>Algemeen gedeelte</w:t>
      </w:r>
      <w:r>
        <w:t>: geldig voor alle provincies</w:t>
      </w:r>
      <w:r>
        <w:br/>
      </w:r>
      <w:r>
        <w:rPr>
          <w:rFonts w:cs="Calibri"/>
        </w:rPr>
        <w:t xml:space="preserve">   • </w:t>
      </w:r>
      <w:r>
        <w:t>Inhoudelijk: modaliteiten voor de beleidsuitoefening op basis van de</w:t>
      </w:r>
      <w:r w:rsidR="00233512">
        <w:t xml:space="preserve"> </w:t>
      </w:r>
      <w:r>
        <w:t xml:space="preserve">                 inhoud van de sectordecreten.</w:t>
      </w:r>
      <w:r>
        <w:br/>
      </w:r>
      <w:r w:rsidRPr="00233512">
        <w:rPr>
          <w:i/>
        </w:rPr>
        <w:t>Specifiek gedeelte</w:t>
      </w:r>
      <w:r>
        <w:t>: geldig voor één of een beperkt aantal provincies</w:t>
      </w:r>
      <w:r>
        <w:br/>
      </w:r>
      <w:r>
        <w:rPr>
          <w:rFonts w:cs="Calibri"/>
        </w:rPr>
        <w:t xml:space="preserve">   •</w:t>
      </w:r>
      <w:r>
        <w:t xml:space="preserve"> Inhoudelijk:  specifieke modaliteiten</w:t>
      </w:r>
      <w:r w:rsidR="00233512">
        <w:t>/afspraken</w:t>
      </w:r>
    </w:p>
    <w:p w:rsidR="00233512" w:rsidRDefault="00DE0DA7" w:rsidP="00235346">
      <w:pPr>
        <w:pStyle w:val="vvpbodytekst"/>
        <w:numPr>
          <w:ilvl w:val="0"/>
          <w:numId w:val="5"/>
        </w:numPr>
        <w:tabs>
          <w:tab w:val="clear" w:pos="1701"/>
          <w:tab w:val="left" w:pos="1985"/>
        </w:tabs>
      </w:pPr>
      <w:r>
        <w:t xml:space="preserve">De Bestuursakkoorden worden verder geconcretiseerd in de </w:t>
      </w:r>
      <w:r w:rsidRPr="00233512">
        <w:rPr>
          <w:i/>
        </w:rPr>
        <w:t>meerjarenplanning</w:t>
      </w:r>
      <w:r>
        <w:t xml:space="preserve"> en worden gesloten voor een periode van 6 jaar (afgesloten uiterlijk 30 april van het eerste jaar dat volgt op de nieuwe verkiezingen (30 april 2013) en implementatie begin 2</w:t>
      </w:r>
      <w:r w:rsidRPr="00094D5F">
        <w:rPr>
          <w:vertAlign w:val="superscript"/>
        </w:rPr>
        <w:t>de</w:t>
      </w:r>
      <w:r>
        <w:t xml:space="preserve"> jaar na de provincieraadsverkiezingen (1 januari 2014); beëindiging: het jaar na de daaropvolgende verkiezingen (31 december 2019)). </w:t>
      </w:r>
    </w:p>
    <w:p w:rsidR="00DE0DA7" w:rsidRDefault="00DE0DA7" w:rsidP="00235346">
      <w:pPr>
        <w:pStyle w:val="vvpbodytekst"/>
        <w:numPr>
          <w:ilvl w:val="0"/>
          <w:numId w:val="5"/>
        </w:numPr>
        <w:tabs>
          <w:tab w:val="clear" w:pos="1701"/>
          <w:tab w:val="left" w:pos="1985"/>
        </w:tabs>
      </w:pPr>
      <w:r>
        <w:t xml:space="preserve">Uiterlijk op 31 juli van elk jaar is er een </w:t>
      </w:r>
      <w:r w:rsidRPr="00233512">
        <w:rPr>
          <w:i/>
        </w:rPr>
        <w:t>rapportage</w:t>
      </w:r>
      <w:r>
        <w:t xml:space="preserve"> over de uitvoering van de engagementen </w:t>
      </w:r>
      <w:proofErr w:type="spellStart"/>
      <w:r>
        <w:t>mbt</w:t>
      </w:r>
      <w:proofErr w:type="spellEnd"/>
      <w:r>
        <w:t xml:space="preserve"> de inhoud van het bestuursakkoord en dit in het kader van de goedgekeurde jaarrekening. Na het derde jaar wordt er een tussentijdse evaluatie voorzien waardoor er bijsturing van de bestuursakkoorden mogelijk is. Deze bijsturing kan, als daar reden voor is,  ook jaarlijks gebeuren en kan inhoudelijk leiden tot een addendum bij het Bestuursakkoord.  </w:t>
      </w:r>
    </w:p>
    <w:p w:rsidR="00795E1D" w:rsidRDefault="00795E1D" w:rsidP="00795E1D">
      <w:pPr>
        <w:pStyle w:val="vvpbodytekst"/>
        <w:tabs>
          <w:tab w:val="clear" w:pos="1701"/>
          <w:tab w:val="left" w:pos="1985"/>
        </w:tabs>
      </w:pPr>
      <w:r>
        <w:t>VVP is voorstander dat er niet alléén geëvalueerd wordt op cijfers maar dat de politieke dialoog verder kan gezet worden tussen de ministers en de gedeputeerden.</w:t>
      </w:r>
    </w:p>
    <w:p w:rsidR="00DE0DA7" w:rsidRDefault="00DE0DA7" w:rsidP="00DE0DA7">
      <w:pPr>
        <w:tabs>
          <w:tab w:val="left" w:pos="1701"/>
        </w:tabs>
        <w:spacing w:after="0"/>
        <w:ind w:left="993"/>
        <w:rPr>
          <w:rFonts w:ascii="Calibri" w:hAnsi="Calibri"/>
          <w:color w:val="868685"/>
          <w:position w:val="16"/>
        </w:rPr>
      </w:pPr>
    </w:p>
    <w:p w:rsidR="00786B8E" w:rsidRPr="00862DC2" w:rsidRDefault="00786B8E" w:rsidP="00786B8E">
      <w:pPr>
        <w:pStyle w:val="vvpbodytekst"/>
        <w:rPr>
          <w:rFonts w:ascii="DIN-Regular" w:hAnsi="DIN-Regular" w:cs="DIN-Regular"/>
          <w:b/>
          <w:sz w:val="21"/>
          <w:szCs w:val="19"/>
        </w:rPr>
      </w:pPr>
      <w:r>
        <w:rPr>
          <w:noProof/>
        </w:rPr>
        <w:drawing>
          <wp:inline distT="0" distB="0" distL="0" distR="0" wp14:anchorId="370F860F" wp14:editId="6996CC28">
            <wp:extent cx="203200" cy="188595"/>
            <wp:effectExtent l="0" t="0" r="6350" b="190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Pr>
          <w:b/>
          <w:color w:val="575756"/>
        </w:rPr>
        <w:t>Financiële verevening</w:t>
      </w:r>
    </w:p>
    <w:p w:rsidR="00DE0DA7" w:rsidRPr="00F312D1" w:rsidRDefault="00DE0DA7" w:rsidP="00DE0DA7">
      <w:pPr>
        <w:tabs>
          <w:tab w:val="left" w:pos="1701"/>
        </w:tabs>
        <w:spacing w:after="0"/>
        <w:ind w:left="993"/>
        <w:rPr>
          <w:rFonts w:ascii="Calibri" w:hAnsi="Calibri"/>
          <w:color w:val="404040" w:themeColor="text1" w:themeTint="BF"/>
          <w:position w:val="16"/>
        </w:rPr>
      </w:pPr>
      <w:r w:rsidRPr="00F312D1">
        <w:rPr>
          <w:rFonts w:ascii="Calibri" w:hAnsi="Calibri"/>
          <w:color w:val="404040" w:themeColor="text1" w:themeTint="BF"/>
          <w:position w:val="16"/>
        </w:rPr>
        <w:t>De financiële</w:t>
      </w:r>
      <w:r w:rsidR="0094471E">
        <w:rPr>
          <w:rFonts w:ascii="Calibri" w:hAnsi="Calibri"/>
          <w:color w:val="404040" w:themeColor="text1" w:themeTint="BF"/>
          <w:position w:val="16"/>
        </w:rPr>
        <w:t xml:space="preserve"> </w:t>
      </w:r>
      <w:r w:rsidRPr="00F312D1">
        <w:rPr>
          <w:rFonts w:ascii="Calibri" w:hAnsi="Calibri"/>
          <w:color w:val="404040" w:themeColor="text1" w:themeTint="BF"/>
          <w:position w:val="16"/>
        </w:rPr>
        <w:t xml:space="preserve">verevening is </w:t>
      </w:r>
      <w:r w:rsidR="00233512" w:rsidRPr="00F312D1">
        <w:rPr>
          <w:rFonts w:ascii="Calibri" w:hAnsi="Calibri"/>
          <w:color w:val="404040" w:themeColor="text1" w:themeTint="BF"/>
          <w:position w:val="16"/>
        </w:rPr>
        <w:t xml:space="preserve">uiteraard </w:t>
      </w:r>
      <w:r w:rsidRPr="00F312D1">
        <w:rPr>
          <w:rFonts w:ascii="Calibri" w:hAnsi="Calibri"/>
          <w:color w:val="404040" w:themeColor="text1" w:themeTint="BF"/>
          <w:position w:val="16"/>
        </w:rPr>
        <w:t xml:space="preserve">een belangrijk aspect in het geheel van de </w:t>
      </w:r>
      <w:r w:rsidR="00233512" w:rsidRPr="00F312D1">
        <w:rPr>
          <w:rFonts w:ascii="Calibri" w:hAnsi="Calibri"/>
          <w:color w:val="404040" w:themeColor="text1" w:themeTint="BF"/>
          <w:position w:val="16"/>
        </w:rPr>
        <w:t xml:space="preserve">operationalisering van de </w:t>
      </w:r>
      <w:r w:rsidRPr="00F312D1">
        <w:rPr>
          <w:rFonts w:ascii="Calibri" w:hAnsi="Calibri"/>
          <w:color w:val="404040" w:themeColor="text1" w:themeTint="BF"/>
          <w:position w:val="16"/>
        </w:rPr>
        <w:t>interne staatshervorming. De overheveling van taken zal gepaard gaan met de overheveling van de nodige financiële middelen</w:t>
      </w:r>
      <w:r w:rsidR="00733D10">
        <w:rPr>
          <w:rFonts w:ascii="Calibri" w:hAnsi="Calibri"/>
          <w:color w:val="404040" w:themeColor="text1" w:themeTint="BF"/>
          <w:position w:val="16"/>
        </w:rPr>
        <w:t>.</w:t>
      </w:r>
      <w:r w:rsidRPr="00F312D1">
        <w:rPr>
          <w:rFonts w:ascii="Calibri" w:hAnsi="Calibri"/>
          <w:color w:val="404040" w:themeColor="text1" w:themeTint="BF"/>
          <w:position w:val="16"/>
        </w:rPr>
        <w:t xml:space="preserve"> </w:t>
      </w:r>
    </w:p>
    <w:p w:rsidR="00233512" w:rsidRDefault="00B21690" w:rsidP="00DE0DA7">
      <w:pPr>
        <w:tabs>
          <w:tab w:val="left" w:pos="1701"/>
        </w:tabs>
        <w:spacing w:after="0"/>
        <w:ind w:left="993"/>
        <w:rPr>
          <w:rFonts w:ascii="Calibri" w:hAnsi="Calibri"/>
          <w:color w:val="404040" w:themeColor="text1" w:themeTint="BF"/>
          <w:position w:val="16"/>
        </w:rPr>
      </w:pPr>
      <w:r>
        <w:rPr>
          <w:rFonts w:ascii="Calibri" w:hAnsi="Calibri"/>
          <w:color w:val="404040" w:themeColor="text1" w:themeTint="BF"/>
          <w:position w:val="16"/>
        </w:rPr>
        <w:t>Voor wat de financiële verevening betreft</w:t>
      </w:r>
      <w:r w:rsidR="00233512" w:rsidRPr="00F312D1">
        <w:rPr>
          <w:rFonts w:ascii="Calibri" w:hAnsi="Calibri"/>
          <w:color w:val="404040" w:themeColor="text1" w:themeTint="BF"/>
          <w:position w:val="16"/>
        </w:rPr>
        <w:t xml:space="preserve"> zal hiervoor het provinciefonds aangesproken worden.</w:t>
      </w:r>
      <w:r w:rsidR="008F6EA6">
        <w:rPr>
          <w:rFonts w:ascii="Calibri" w:hAnsi="Calibri"/>
          <w:color w:val="404040" w:themeColor="text1" w:themeTint="BF"/>
          <w:position w:val="16"/>
        </w:rPr>
        <w:t xml:space="preserve"> (zie bijlage 1)</w:t>
      </w:r>
    </w:p>
    <w:p w:rsidR="00DC6821" w:rsidRPr="00530AE5" w:rsidRDefault="00DC6821" w:rsidP="00DE0DA7">
      <w:pPr>
        <w:tabs>
          <w:tab w:val="left" w:pos="1701"/>
        </w:tabs>
        <w:spacing w:after="0"/>
        <w:ind w:left="993"/>
        <w:rPr>
          <w:rFonts w:ascii="Calibri" w:hAnsi="Calibri"/>
          <w:color w:val="404040" w:themeColor="text1" w:themeTint="BF"/>
          <w:position w:val="16"/>
          <w:sz w:val="12"/>
        </w:rPr>
      </w:pPr>
    </w:p>
    <w:p w:rsidR="009A1565" w:rsidRDefault="00E85083" w:rsidP="000B3080">
      <w:pPr>
        <w:tabs>
          <w:tab w:val="left" w:pos="1701"/>
        </w:tabs>
        <w:spacing w:after="0"/>
        <w:ind w:left="993"/>
        <w:rPr>
          <w:rFonts w:ascii="Calibri" w:hAnsi="Calibri"/>
          <w:color w:val="404040" w:themeColor="text1" w:themeTint="BF"/>
          <w:position w:val="16"/>
        </w:rPr>
      </w:pPr>
      <w:r>
        <w:rPr>
          <w:rFonts w:ascii="Calibri" w:hAnsi="Calibri"/>
          <w:color w:val="404040" w:themeColor="text1" w:themeTint="BF"/>
          <w:position w:val="16"/>
        </w:rPr>
        <w:t>Hierbij wordt eerst het</w:t>
      </w:r>
      <w:r w:rsidR="008F6EA6">
        <w:rPr>
          <w:rFonts w:ascii="Calibri" w:hAnsi="Calibri"/>
          <w:color w:val="404040" w:themeColor="text1" w:themeTint="BF"/>
          <w:position w:val="16"/>
        </w:rPr>
        <w:t xml:space="preserve"> provinciefonds </w:t>
      </w:r>
      <w:r>
        <w:rPr>
          <w:rFonts w:ascii="Calibri" w:hAnsi="Calibri"/>
          <w:color w:val="404040" w:themeColor="text1" w:themeTint="BF"/>
          <w:position w:val="16"/>
        </w:rPr>
        <w:t>verdeeld</w:t>
      </w:r>
      <w:r w:rsidR="008F6EA6">
        <w:rPr>
          <w:rFonts w:ascii="Calibri" w:hAnsi="Calibri"/>
          <w:color w:val="404040" w:themeColor="text1" w:themeTint="BF"/>
          <w:position w:val="16"/>
        </w:rPr>
        <w:t xml:space="preserve"> over de provincies via de huidige criteria (bijlage 2) en dan</w:t>
      </w:r>
      <w:r>
        <w:rPr>
          <w:rFonts w:ascii="Calibri" w:hAnsi="Calibri"/>
          <w:color w:val="404040" w:themeColor="text1" w:themeTint="BF"/>
          <w:position w:val="16"/>
        </w:rPr>
        <w:t xml:space="preserve"> wordt</w:t>
      </w:r>
      <w:r w:rsidR="008F6EA6">
        <w:rPr>
          <w:rFonts w:ascii="Calibri" w:hAnsi="Calibri"/>
          <w:color w:val="404040" w:themeColor="text1" w:themeTint="BF"/>
          <w:position w:val="16"/>
        </w:rPr>
        <w:t xml:space="preserve"> per provincie het </w:t>
      </w:r>
      <w:r>
        <w:rPr>
          <w:rFonts w:ascii="Calibri" w:hAnsi="Calibri"/>
          <w:color w:val="404040" w:themeColor="text1" w:themeTint="BF"/>
          <w:position w:val="16"/>
        </w:rPr>
        <w:t>verevende bedrag afgetrokken.</w:t>
      </w:r>
    </w:p>
    <w:p w:rsidR="00E85083" w:rsidRDefault="00E85083" w:rsidP="000B3080">
      <w:pPr>
        <w:tabs>
          <w:tab w:val="left" w:pos="1701"/>
        </w:tabs>
        <w:spacing w:after="0"/>
        <w:ind w:left="993"/>
        <w:rPr>
          <w:rFonts w:ascii="Calibri" w:hAnsi="Calibri"/>
          <w:color w:val="404040" w:themeColor="text1" w:themeTint="BF"/>
          <w:position w:val="16"/>
        </w:rPr>
      </w:pPr>
      <w:r>
        <w:rPr>
          <w:rFonts w:ascii="Calibri" w:hAnsi="Calibri"/>
          <w:color w:val="404040" w:themeColor="text1" w:themeTint="BF"/>
          <w:position w:val="16"/>
        </w:rPr>
        <w:t>In het kader van de besparingsronde van de Vlaamse regering werd het provinciefonds nog eens extra verminderd met 20 miljoen euro.</w:t>
      </w:r>
    </w:p>
    <w:p w:rsidR="00E85083" w:rsidRDefault="003854B1" w:rsidP="000B3080">
      <w:pPr>
        <w:tabs>
          <w:tab w:val="left" w:pos="1701"/>
        </w:tabs>
        <w:spacing w:after="0"/>
        <w:ind w:left="993"/>
        <w:rPr>
          <w:rFonts w:ascii="Calibri" w:hAnsi="Calibri"/>
          <w:color w:val="404040" w:themeColor="text1" w:themeTint="BF"/>
          <w:position w:val="16"/>
        </w:rPr>
      </w:pPr>
      <w:r>
        <w:rPr>
          <w:rFonts w:ascii="Calibri" w:hAnsi="Calibri"/>
          <w:color w:val="404040" w:themeColor="text1" w:themeTint="BF"/>
          <w:position w:val="16"/>
        </w:rPr>
        <w:t>Tabel: Provinciefonds 201</w:t>
      </w:r>
      <w:r w:rsidR="00E85083">
        <w:rPr>
          <w:rFonts w:ascii="Calibri" w:hAnsi="Calibri"/>
          <w:color w:val="404040" w:themeColor="text1" w:themeTint="BF"/>
          <w:position w:val="16"/>
        </w:rPr>
        <w:t>4</w:t>
      </w:r>
    </w:p>
    <w:tbl>
      <w:tblPr>
        <w:tblStyle w:val="Tabelraster"/>
        <w:tblW w:w="8634" w:type="dxa"/>
        <w:jc w:val="right"/>
        <w:tblInd w:w="1598" w:type="dxa"/>
        <w:tblLook w:val="04A0" w:firstRow="1" w:lastRow="0" w:firstColumn="1" w:lastColumn="0" w:noHBand="0" w:noVBand="1"/>
      </w:tblPr>
      <w:tblGrid>
        <w:gridCol w:w="2109"/>
        <w:gridCol w:w="2167"/>
        <w:gridCol w:w="2258"/>
        <w:gridCol w:w="2100"/>
      </w:tblGrid>
      <w:tr w:rsidR="00BF5D37" w:rsidRPr="00BF5D37" w:rsidTr="00E005EC">
        <w:trPr>
          <w:jc w:val="right"/>
        </w:trPr>
        <w:tc>
          <w:tcPr>
            <w:tcW w:w="2109" w:type="dxa"/>
            <w:vAlign w:val="center"/>
          </w:tcPr>
          <w:p w:rsidR="00E85083" w:rsidRPr="00BF5D37" w:rsidRDefault="00E85083" w:rsidP="00E85083">
            <w:pPr>
              <w:tabs>
                <w:tab w:val="left" w:pos="1701"/>
              </w:tabs>
              <w:jc w:val="center"/>
              <w:rPr>
                <w:rFonts w:ascii="Calibri" w:hAnsi="Calibri"/>
                <w:color w:val="404040" w:themeColor="text1" w:themeTint="BF"/>
                <w:position w:val="16"/>
              </w:rPr>
            </w:pPr>
          </w:p>
        </w:tc>
        <w:tc>
          <w:tcPr>
            <w:tcW w:w="2167"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Aandelen in de dotatie 2014</w:t>
            </w:r>
          </w:p>
          <w:p w:rsidR="003854B1"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 92.410.000 – 58.000 – 20.000.000)</w:t>
            </w:r>
          </w:p>
        </w:tc>
        <w:tc>
          <w:tcPr>
            <w:tcW w:w="2258"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Individuele vereveningscijfers per provincie (cijfers deputaties/VVP)</w:t>
            </w:r>
          </w:p>
        </w:tc>
        <w:tc>
          <w:tcPr>
            <w:tcW w:w="2100"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Aandelen provincies in de dotatie 2014, na individuele verevening en afronding</w:t>
            </w:r>
          </w:p>
        </w:tc>
      </w:tr>
      <w:tr w:rsidR="00BF5D37" w:rsidRPr="00BF5D37" w:rsidTr="00E005EC">
        <w:trPr>
          <w:jc w:val="right"/>
        </w:trPr>
        <w:tc>
          <w:tcPr>
            <w:tcW w:w="2109"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Antwerpen</w:t>
            </w:r>
          </w:p>
        </w:tc>
        <w:tc>
          <w:tcPr>
            <w:tcW w:w="2167"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18.648.897,00</w:t>
            </w:r>
          </w:p>
        </w:tc>
        <w:tc>
          <w:tcPr>
            <w:tcW w:w="2258"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8.817.990,72</w:t>
            </w:r>
          </w:p>
        </w:tc>
        <w:tc>
          <w:tcPr>
            <w:tcW w:w="2100" w:type="dxa"/>
            <w:vAlign w:val="center"/>
          </w:tcPr>
          <w:p w:rsidR="00E85083" w:rsidRPr="00860A61" w:rsidRDefault="005C48F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9.830.906</w:t>
            </w:r>
          </w:p>
        </w:tc>
      </w:tr>
      <w:tr w:rsidR="00BF5D37" w:rsidRPr="00BF5D37" w:rsidTr="00E005EC">
        <w:trPr>
          <w:jc w:val="right"/>
        </w:trPr>
        <w:tc>
          <w:tcPr>
            <w:tcW w:w="2109"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Vlaams-Brabant</w:t>
            </w:r>
          </w:p>
        </w:tc>
        <w:tc>
          <w:tcPr>
            <w:tcW w:w="2167"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12.213.340,00</w:t>
            </w:r>
          </w:p>
        </w:tc>
        <w:tc>
          <w:tcPr>
            <w:tcW w:w="2258"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4.635.569,15</w:t>
            </w:r>
          </w:p>
        </w:tc>
        <w:tc>
          <w:tcPr>
            <w:tcW w:w="2100" w:type="dxa"/>
            <w:vAlign w:val="center"/>
          </w:tcPr>
          <w:p w:rsidR="00E85083" w:rsidRPr="00860A61" w:rsidRDefault="005C48F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7.577.771</w:t>
            </w:r>
          </w:p>
        </w:tc>
      </w:tr>
      <w:tr w:rsidR="00BF5D37" w:rsidRPr="00BF5D37" w:rsidTr="00E005EC">
        <w:trPr>
          <w:jc w:val="right"/>
        </w:trPr>
        <w:tc>
          <w:tcPr>
            <w:tcW w:w="2109"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West-Vlaanderen</w:t>
            </w:r>
          </w:p>
        </w:tc>
        <w:tc>
          <w:tcPr>
            <w:tcW w:w="2167"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13.555.065,00</w:t>
            </w:r>
          </w:p>
        </w:tc>
        <w:tc>
          <w:tcPr>
            <w:tcW w:w="2258"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7.752.282,74</w:t>
            </w:r>
          </w:p>
        </w:tc>
        <w:tc>
          <w:tcPr>
            <w:tcW w:w="2100" w:type="dxa"/>
            <w:vAlign w:val="center"/>
          </w:tcPr>
          <w:p w:rsidR="00E85083" w:rsidRPr="00860A61" w:rsidRDefault="005C48F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5.802.782</w:t>
            </w:r>
          </w:p>
        </w:tc>
      </w:tr>
      <w:tr w:rsidR="00BF5D37" w:rsidRPr="00BF5D37" w:rsidTr="00E005EC">
        <w:trPr>
          <w:jc w:val="right"/>
        </w:trPr>
        <w:tc>
          <w:tcPr>
            <w:tcW w:w="2109"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Oost-Vlaanderen</w:t>
            </w:r>
          </w:p>
        </w:tc>
        <w:tc>
          <w:tcPr>
            <w:tcW w:w="2167"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16.866.136,00</w:t>
            </w:r>
          </w:p>
        </w:tc>
        <w:tc>
          <w:tcPr>
            <w:tcW w:w="2258"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9.267.523,31</w:t>
            </w:r>
          </w:p>
        </w:tc>
        <w:tc>
          <w:tcPr>
            <w:tcW w:w="2100" w:type="dxa"/>
            <w:vAlign w:val="center"/>
          </w:tcPr>
          <w:p w:rsidR="00E85083" w:rsidRPr="00860A61" w:rsidRDefault="005C48F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7.598.613</w:t>
            </w:r>
          </w:p>
        </w:tc>
      </w:tr>
      <w:tr w:rsidR="00BF5D37" w:rsidRPr="00BF5D37" w:rsidTr="00E005EC">
        <w:trPr>
          <w:jc w:val="right"/>
        </w:trPr>
        <w:tc>
          <w:tcPr>
            <w:tcW w:w="2109"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Limburg</w:t>
            </w:r>
          </w:p>
        </w:tc>
        <w:tc>
          <w:tcPr>
            <w:tcW w:w="2167"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11.068.563,00</w:t>
            </w:r>
          </w:p>
        </w:tc>
        <w:tc>
          <w:tcPr>
            <w:tcW w:w="2258"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4.638.261,04</w:t>
            </w:r>
          </w:p>
        </w:tc>
        <w:tc>
          <w:tcPr>
            <w:tcW w:w="2100" w:type="dxa"/>
            <w:vAlign w:val="center"/>
          </w:tcPr>
          <w:p w:rsidR="00E85083" w:rsidRPr="00860A61" w:rsidRDefault="005C48F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6.430.302</w:t>
            </w:r>
          </w:p>
        </w:tc>
      </w:tr>
      <w:tr w:rsidR="00BF5D37" w:rsidRPr="00BF5D37" w:rsidTr="00E005EC">
        <w:trPr>
          <w:jc w:val="right"/>
        </w:trPr>
        <w:tc>
          <w:tcPr>
            <w:tcW w:w="2109" w:type="dxa"/>
            <w:vAlign w:val="center"/>
          </w:tcPr>
          <w:p w:rsidR="00E85083" w:rsidRPr="00860A61" w:rsidRDefault="003854B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Totaal</w:t>
            </w:r>
          </w:p>
        </w:tc>
        <w:tc>
          <w:tcPr>
            <w:tcW w:w="2167"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72.352.001,00</w:t>
            </w:r>
          </w:p>
        </w:tc>
        <w:tc>
          <w:tcPr>
            <w:tcW w:w="2258" w:type="dxa"/>
            <w:vAlign w:val="center"/>
          </w:tcPr>
          <w:p w:rsidR="00E85083" w:rsidRPr="00BF5D37" w:rsidRDefault="005C48F1" w:rsidP="00E85083">
            <w:pPr>
              <w:tabs>
                <w:tab w:val="left" w:pos="1701"/>
              </w:tabs>
              <w:jc w:val="center"/>
              <w:rPr>
                <w:rFonts w:ascii="Calibri" w:hAnsi="Calibri"/>
                <w:color w:val="404040" w:themeColor="text1" w:themeTint="BF"/>
                <w:position w:val="16"/>
              </w:rPr>
            </w:pPr>
            <w:r w:rsidRPr="00BF5D37">
              <w:rPr>
                <w:rFonts w:ascii="Calibri" w:hAnsi="Calibri"/>
                <w:color w:val="404040" w:themeColor="text1" w:themeTint="BF"/>
                <w:position w:val="16"/>
              </w:rPr>
              <w:t>35.111.626,96</w:t>
            </w:r>
          </w:p>
        </w:tc>
        <w:tc>
          <w:tcPr>
            <w:tcW w:w="2100" w:type="dxa"/>
            <w:vAlign w:val="center"/>
          </w:tcPr>
          <w:p w:rsidR="00E85083" w:rsidRPr="00860A61" w:rsidRDefault="005C48F1" w:rsidP="00E85083">
            <w:pPr>
              <w:tabs>
                <w:tab w:val="left" w:pos="1701"/>
              </w:tabs>
              <w:jc w:val="center"/>
              <w:rPr>
                <w:rFonts w:ascii="Calibri" w:hAnsi="Calibri"/>
                <w:b/>
                <w:color w:val="404040" w:themeColor="text1" w:themeTint="BF"/>
                <w:position w:val="16"/>
              </w:rPr>
            </w:pPr>
            <w:r w:rsidRPr="00860A61">
              <w:rPr>
                <w:rFonts w:ascii="Calibri" w:hAnsi="Calibri"/>
                <w:b/>
                <w:color w:val="404040" w:themeColor="text1" w:themeTint="BF"/>
                <w:position w:val="16"/>
              </w:rPr>
              <w:t>37.240.374</w:t>
            </w:r>
          </w:p>
        </w:tc>
      </w:tr>
    </w:tbl>
    <w:p w:rsidR="000B3080" w:rsidRDefault="000B3080" w:rsidP="00862DC2">
      <w:pPr>
        <w:numPr>
          <w:ilvl w:val="0"/>
          <w:numId w:val="3"/>
        </w:numPr>
        <w:tabs>
          <w:tab w:val="left" w:pos="2552"/>
        </w:tabs>
        <w:spacing w:after="0"/>
        <w:ind w:left="1418" w:hanging="425"/>
        <w:contextualSpacing/>
        <w:rPr>
          <w:rFonts w:ascii="Calibri" w:hAnsi="Calibri"/>
          <w:b/>
          <w:color w:val="575756"/>
          <w:position w:val="16"/>
          <w:sz w:val="28"/>
        </w:rPr>
      </w:pPr>
      <w:r w:rsidRPr="000B3080">
        <w:rPr>
          <w:rFonts w:ascii="Calibri" w:hAnsi="Calibri"/>
          <w:b/>
          <w:color w:val="575756"/>
          <w:position w:val="16"/>
          <w:sz w:val="28"/>
        </w:rPr>
        <w:t>Stand van zaken ‘Interne staatshervorming’</w:t>
      </w:r>
      <w:r w:rsidR="00DE0DA7">
        <w:rPr>
          <w:rFonts w:ascii="Calibri" w:hAnsi="Calibri"/>
          <w:b/>
          <w:color w:val="575756"/>
          <w:position w:val="16"/>
          <w:sz w:val="28"/>
        </w:rPr>
        <w:t xml:space="preserve"> per sector</w:t>
      </w:r>
    </w:p>
    <w:p w:rsidR="00C67D0E" w:rsidRDefault="00C67D0E" w:rsidP="00C67D0E">
      <w:pPr>
        <w:tabs>
          <w:tab w:val="left" w:pos="2552"/>
        </w:tabs>
        <w:spacing w:after="0"/>
        <w:contextualSpacing/>
        <w:rPr>
          <w:rFonts w:ascii="Calibri" w:hAnsi="Calibri"/>
          <w:b/>
          <w:color w:val="575756"/>
          <w:position w:val="16"/>
          <w:sz w:val="28"/>
        </w:rPr>
      </w:pPr>
    </w:p>
    <w:p w:rsidR="00C67D0E" w:rsidRPr="000B3080" w:rsidRDefault="00C67D0E" w:rsidP="00C67D0E">
      <w:pPr>
        <w:pStyle w:val="vvpopsomming11"/>
        <w:numPr>
          <w:ilvl w:val="0"/>
          <w:numId w:val="0"/>
        </w:numPr>
        <w:pBdr>
          <w:top w:val="single" w:sz="4" w:space="1" w:color="auto"/>
          <w:left w:val="single" w:sz="4" w:space="4" w:color="auto"/>
          <w:bottom w:val="single" w:sz="4" w:space="1" w:color="auto"/>
          <w:right w:val="single" w:sz="4" w:space="4" w:color="auto"/>
        </w:pBdr>
        <w:tabs>
          <w:tab w:val="clear" w:pos="2552"/>
          <w:tab w:val="left" w:pos="993"/>
        </w:tabs>
      </w:pPr>
      <w:r>
        <w:t xml:space="preserve">Welzijn, inburgering, gelijke kansen, armoede, arbeidszorg, wonen, </w:t>
      </w:r>
    </w:p>
    <w:p w:rsidR="00C67D0E" w:rsidRDefault="00C67D0E" w:rsidP="00C67D0E">
      <w:pPr>
        <w:pStyle w:val="vvpbodytekst"/>
        <w:pBdr>
          <w:top w:val="single" w:sz="4" w:space="1" w:color="auto"/>
          <w:left w:val="single" w:sz="4" w:space="4" w:color="auto"/>
          <w:bottom w:val="single" w:sz="4" w:space="1" w:color="auto"/>
          <w:right w:val="single" w:sz="4" w:space="4" w:color="auto"/>
        </w:pBdr>
        <w:ind w:left="0"/>
      </w:pPr>
      <w:r w:rsidRPr="00880B8A">
        <w:rPr>
          <w:i/>
        </w:rPr>
        <w:t>VVP-contactpersoon</w:t>
      </w:r>
      <w:r>
        <w:t xml:space="preserve">: </w:t>
      </w:r>
      <w:hyperlink r:id="rId15" w:history="1">
        <w:r w:rsidRPr="009E27A5">
          <w:rPr>
            <w:rStyle w:val="Hyperlink"/>
          </w:rPr>
          <w:t>hilde.rekkers@vlaamseprovincies.be</w:t>
        </w:r>
      </w:hyperlink>
      <w:r>
        <w:t xml:space="preserve">  </w:t>
      </w:r>
      <w:r w:rsidRPr="00044B7A">
        <w:t>(02)508 13 2</w:t>
      </w:r>
      <w:r>
        <w:t>6</w:t>
      </w:r>
    </w:p>
    <w:p w:rsidR="00C67D0E" w:rsidRDefault="00C67D0E" w:rsidP="00C67D0E">
      <w:pPr>
        <w:pStyle w:val="vvpbodytekst"/>
        <w:ind w:left="0"/>
        <w:rPr>
          <w:rFonts w:cs="Calibri"/>
          <w:b/>
        </w:rPr>
      </w:pPr>
    </w:p>
    <w:p w:rsidR="002D406A" w:rsidRPr="00D33757" w:rsidRDefault="002D406A" w:rsidP="002D406A">
      <w:pPr>
        <w:pStyle w:val="vvpbodytekst"/>
        <w:ind w:left="0"/>
        <w:rPr>
          <w:rFonts w:cs="Calibri"/>
          <w:b/>
          <w:color w:val="E62F8A"/>
        </w:rPr>
      </w:pPr>
      <w:r w:rsidRPr="00D33757">
        <w:rPr>
          <w:rFonts w:cs="Calibri"/>
          <w:b/>
          <w:color w:val="E62F8A"/>
        </w:rPr>
        <w:t>Welzijn</w:t>
      </w:r>
    </w:p>
    <w:p w:rsidR="002D406A" w:rsidRPr="00862DC2" w:rsidRDefault="002D406A" w:rsidP="002D406A">
      <w:pPr>
        <w:pStyle w:val="vvpbodytekst"/>
        <w:rPr>
          <w:rFonts w:ascii="DIN-Regular" w:hAnsi="DIN-Regular" w:cs="DIN-Regular"/>
          <w:b/>
          <w:sz w:val="21"/>
          <w:szCs w:val="19"/>
        </w:rPr>
      </w:pPr>
      <w:r>
        <w:rPr>
          <w:noProof/>
        </w:rPr>
        <w:drawing>
          <wp:inline distT="0" distB="0" distL="0" distR="0" wp14:anchorId="4D57D9C8" wp14:editId="3E4AAAF1">
            <wp:extent cx="203200" cy="188595"/>
            <wp:effectExtent l="0" t="0" r="6350" b="190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Pr>
          <w:b/>
          <w:color w:val="575756"/>
        </w:rPr>
        <w:t>Interne staatshervorming</w:t>
      </w:r>
    </w:p>
    <w:p w:rsidR="002D406A" w:rsidRDefault="002D406A" w:rsidP="002D406A">
      <w:pPr>
        <w:pStyle w:val="vvpbodytekst"/>
      </w:pPr>
      <w:r w:rsidRPr="00D33757">
        <w:t>Het beleidsdomein Welzijn behoort tot de persoonsgebonden taken. Op vlak van niet-grondgebonden aangelegenheden kunnen de provincies slechts bevoegdheden uitoefenen indien en voor zover hen deze door of krachtens een bestuursakkoord of een decreet worden toegekend.</w:t>
      </w:r>
    </w:p>
    <w:p w:rsidR="002D406A" w:rsidRPr="00D33757" w:rsidRDefault="002D406A" w:rsidP="002D406A">
      <w:pPr>
        <w:pStyle w:val="vvpbodytekst"/>
      </w:pPr>
    </w:p>
    <w:p w:rsidR="002D406A" w:rsidRPr="00862DC2" w:rsidRDefault="002D406A" w:rsidP="002D406A">
      <w:pPr>
        <w:pStyle w:val="vvpbodytekst"/>
        <w:rPr>
          <w:rFonts w:ascii="DIN-Regular" w:hAnsi="DIN-Regular" w:cs="DIN-Regular"/>
          <w:b/>
          <w:sz w:val="21"/>
          <w:szCs w:val="19"/>
        </w:rPr>
      </w:pPr>
      <w:r>
        <w:rPr>
          <w:noProof/>
        </w:rPr>
        <w:drawing>
          <wp:inline distT="0" distB="0" distL="0" distR="0" wp14:anchorId="518CBEDC" wp14:editId="1F82D990">
            <wp:extent cx="203200" cy="188595"/>
            <wp:effectExtent l="0" t="0" r="6350" b="1905"/>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sidRPr="00D33757">
        <w:rPr>
          <w:b/>
          <w:color w:val="575756"/>
        </w:rPr>
        <w:t>Niet-exhaustieve lijst provinciale taken in Witboek</w:t>
      </w:r>
    </w:p>
    <w:p w:rsidR="002D406A" w:rsidRPr="00D33757" w:rsidRDefault="002D406A" w:rsidP="002D406A">
      <w:pPr>
        <w:pStyle w:val="vvpbodytekst"/>
      </w:pPr>
      <w:r w:rsidRPr="00D33757">
        <w:t>De niet-exhaustieve lijst als eerste invulling van het provinciaal takenprofiel in het Witboek vermeldt enkel:</w:t>
      </w:r>
    </w:p>
    <w:p w:rsidR="002D406A" w:rsidRPr="00786B8E" w:rsidRDefault="002D406A" w:rsidP="002D406A">
      <w:pPr>
        <w:pStyle w:val="vvpbodytekst"/>
        <w:numPr>
          <w:ilvl w:val="0"/>
          <w:numId w:val="11"/>
        </w:numPr>
        <w:rPr>
          <w:rFonts w:cs="Calibri"/>
        </w:rPr>
      </w:pPr>
      <w:r w:rsidRPr="00D33757">
        <w:t>Inrichter van instellingen van provinciaal belang</w:t>
      </w:r>
    </w:p>
    <w:p w:rsidR="002D406A" w:rsidRDefault="002D406A" w:rsidP="002D406A">
      <w:pPr>
        <w:pStyle w:val="vvpbodytekst"/>
        <w:ind w:left="1776"/>
        <w:rPr>
          <w:rFonts w:cs="Calibri"/>
        </w:rPr>
      </w:pPr>
    </w:p>
    <w:p w:rsidR="002D406A" w:rsidRPr="00786B8E" w:rsidRDefault="002D406A" w:rsidP="002D406A">
      <w:pPr>
        <w:pStyle w:val="vvpbodytekst"/>
      </w:pPr>
      <w:r>
        <w:rPr>
          <w:noProof/>
        </w:rPr>
        <w:drawing>
          <wp:inline distT="0" distB="0" distL="0" distR="0" wp14:anchorId="79E12268" wp14:editId="4CF1D95B">
            <wp:extent cx="203200" cy="188595"/>
            <wp:effectExtent l="0" t="0" r="6350" b="190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sidRPr="00786B8E">
        <w:rPr>
          <w:b/>
          <w:color w:val="575756"/>
        </w:rPr>
        <w:t xml:space="preserve"> </w:t>
      </w:r>
      <w:r w:rsidRPr="00D33757">
        <w:rPr>
          <w:b/>
          <w:color w:val="575756"/>
        </w:rPr>
        <w:t>Doorbraken Witboek</w:t>
      </w:r>
    </w:p>
    <w:p w:rsidR="002D406A" w:rsidRPr="00D33757" w:rsidRDefault="002D406A" w:rsidP="002D406A">
      <w:pPr>
        <w:pStyle w:val="vvpbodytekst"/>
      </w:pPr>
      <w:r w:rsidRPr="00D33757">
        <w:t>In de doorbraken komt het beleidsdomein welzijn op volgende aspecten rechtstreeks of onrechtstreeks ter sprake. Voor de provincies was hier nauwelijks een rol weggelegd:</w:t>
      </w:r>
    </w:p>
    <w:p w:rsidR="002D406A" w:rsidRPr="00D33757" w:rsidRDefault="002D406A" w:rsidP="002D406A">
      <w:pPr>
        <w:pStyle w:val="vvpbodytekst"/>
        <w:numPr>
          <w:ilvl w:val="0"/>
          <w:numId w:val="11"/>
        </w:numPr>
      </w:pPr>
      <w:r w:rsidRPr="00D33757">
        <w:t xml:space="preserve">D4: moderniseren van de samenwerkingsmogelijkheden voor </w:t>
      </w:r>
      <w:proofErr w:type="spellStart"/>
      <w:r w:rsidRPr="00D33757">
        <w:t>OCMW’s</w:t>
      </w:r>
      <w:proofErr w:type="spellEnd"/>
    </w:p>
    <w:p w:rsidR="002D406A" w:rsidRPr="00D33757" w:rsidRDefault="002D406A" w:rsidP="002D406A">
      <w:pPr>
        <w:pStyle w:val="vvpbodytekst"/>
        <w:numPr>
          <w:ilvl w:val="0"/>
          <w:numId w:val="11"/>
        </w:numPr>
      </w:pPr>
      <w:r>
        <w:t xml:space="preserve">D15: </w:t>
      </w:r>
      <w:r w:rsidRPr="00D33757">
        <w:t xml:space="preserve">versterken van de regierol van de gemeenten in de </w:t>
      </w:r>
      <w:proofErr w:type="spellStart"/>
      <w:r w:rsidRPr="00D33757">
        <w:t>zorgstrategische</w:t>
      </w:r>
      <w:proofErr w:type="spellEnd"/>
      <w:r w:rsidRPr="00D33757">
        <w:t xml:space="preserve"> planning (in de programmatie van de </w:t>
      </w:r>
      <w:proofErr w:type="spellStart"/>
      <w:r w:rsidRPr="00D33757">
        <w:t>woonzorg</w:t>
      </w:r>
      <w:proofErr w:type="spellEnd"/>
      <w:r w:rsidRPr="00D33757">
        <w:t xml:space="preserve"> – diensten voor gezinszorg en aanvullende thuiszorg, diensten voor logistieke hulp, diensten voor oppashulp en (semi-)residentiële ouderenzorg zal gewaakt worden over een spreiding van het zorgaanbod over gemeenten en regio’s op basis van criteria die rekening houden met het specifieke karakter van de regio’s)  </w:t>
      </w:r>
    </w:p>
    <w:p w:rsidR="002D406A" w:rsidRPr="00D33757" w:rsidRDefault="002D406A" w:rsidP="002D406A">
      <w:pPr>
        <w:pStyle w:val="vvpbodytekst"/>
        <w:numPr>
          <w:ilvl w:val="0"/>
          <w:numId w:val="11"/>
        </w:numPr>
      </w:pPr>
      <w:r>
        <w:t>D16</w:t>
      </w:r>
      <w:r w:rsidRPr="00D33757">
        <w:t xml:space="preserve">: </w:t>
      </w:r>
      <w:proofErr w:type="spellStart"/>
      <w:r w:rsidRPr="00D33757">
        <w:t>pro-actieve</w:t>
      </w:r>
      <w:proofErr w:type="spellEnd"/>
      <w:r w:rsidRPr="00D33757">
        <w:t xml:space="preserve"> betrokkenheid van de lokale besturen bij het toezicht op welzijnsvoorzieningen</w:t>
      </w:r>
    </w:p>
    <w:p w:rsidR="002D406A" w:rsidRPr="00D33757" w:rsidRDefault="002D406A" w:rsidP="002D406A">
      <w:pPr>
        <w:pStyle w:val="vvpbodytekst"/>
        <w:numPr>
          <w:ilvl w:val="0"/>
          <w:numId w:val="11"/>
        </w:numPr>
      </w:pPr>
      <w:r>
        <w:t xml:space="preserve">D17: </w:t>
      </w:r>
      <w:r w:rsidRPr="00D33757">
        <w:t>versterken van de regierol van de gemeenten op het vlak van voorschoolse kinderopvang</w:t>
      </w:r>
    </w:p>
    <w:p w:rsidR="002D406A" w:rsidRPr="00D33757" w:rsidRDefault="002D406A" w:rsidP="002D406A">
      <w:pPr>
        <w:pStyle w:val="vvpbodytekst"/>
        <w:numPr>
          <w:ilvl w:val="0"/>
          <w:numId w:val="11"/>
        </w:numPr>
      </w:pPr>
      <w:r>
        <w:t xml:space="preserve">D18: </w:t>
      </w:r>
      <w:r w:rsidRPr="00D33757">
        <w:t xml:space="preserve">versterken van de regierol van de gemeenten op vlak van buitenschoolse kinderopvang </w:t>
      </w:r>
    </w:p>
    <w:p w:rsidR="002D406A" w:rsidRPr="00D33757" w:rsidRDefault="002D406A" w:rsidP="002D406A">
      <w:pPr>
        <w:pStyle w:val="vvpbodytekst"/>
        <w:numPr>
          <w:ilvl w:val="0"/>
          <w:numId w:val="11"/>
        </w:numPr>
      </w:pPr>
      <w:r>
        <w:t xml:space="preserve">D20: </w:t>
      </w:r>
      <w:r w:rsidRPr="00D33757">
        <w:t>versterken van het lokaal armoedebeleid : steden en gemeenten krijgen een centrale rol in de aanpak van een inclusief en integraal armoedebeleid en krijgen de regierol van alle acties ter bestrijding van armoede op hun grondgebied op de verschillende beleidsdomeinen; binnen Vlaanderen zal gekeken worden hoe een kader kan gecreëerd worden waarbij de lokale besturen deze regierol kunnen opnemen</w:t>
      </w:r>
    </w:p>
    <w:p w:rsidR="002D406A" w:rsidRPr="007F00AF" w:rsidRDefault="002D406A" w:rsidP="002D406A">
      <w:pPr>
        <w:pStyle w:val="vvpbodytekst"/>
        <w:numPr>
          <w:ilvl w:val="0"/>
          <w:numId w:val="11"/>
        </w:numPr>
      </w:pPr>
      <w:r>
        <w:t xml:space="preserve">D60: </w:t>
      </w:r>
      <w:r w:rsidRPr="00D33757">
        <w:t>hervorming van de sectoren Integratie, Inburgering, Huizen van het Nederlands en Sociaal Tolken en Vertalen : resolute keuze voor een gedecentraliseerde vzw-structuur, desnoods worden deelwerkingen onttrokken uit het provinciebestuur</w:t>
      </w:r>
    </w:p>
    <w:p w:rsidR="002D406A" w:rsidRDefault="002D406A" w:rsidP="002D406A">
      <w:pPr>
        <w:pStyle w:val="vvpbodytekst"/>
        <w:ind w:left="1776"/>
      </w:pPr>
    </w:p>
    <w:p w:rsidR="002D406A" w:rsidRDefault="002D406A" w:rsidP="002D406A">
      <w:pPr>
        <w:pStyle w:val="vvpbodytekst"/>
      </w:pPr>
      <w:r>
        <w:rPr>
          <w:noProof/>
        </w:rPr>
        <w:drawing>
          <wp:inline distT="0" distB="0" distL="0" distR="0" wp14:anchorId="752C4F59" wp14:editId="3FECFAA0">
            <wp:extent cx="203200" cy="188595"/>
            <wp:effectExtent l="0" t="0" r="6350" b="190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Interbestuurlijk o</w:t>
      </w:r>
      <w:r>
        <w:rPr>
          <w:b/>
          <w:color w:val="575756"/>
        </w:rPr>
        <w:t>verleg</w:t>
      </w:r>
    </w:p>
    <w:p w:rsidR="002D406A" w:rsidRDefault="002D406A" w:rsidP="002D406A">
      <w:pPr>
        <w:pStyle w:val="vvpbodytekst"/>
      </w:pPr>
      <w:r>
        <w:t>Sinds</w:t>
      </w:r>
      <w:r w:rsidRPr="00F75561">
        <w:t xml:space="preserve"> 1 juni 2011 </w:t>
      </w:r>
      <w:r>
        <w:t xml:space="preserve">wordt er overlegd </w:t>
      </w:r>
      <w:r w:rsidRPr="00F75561">
        <w:t xml:space="preserve">tussen de gedeputeerden van het beleidsdomein Welzijn en minister J. VANDEURZEN omtrent de toekomstige taakstelling van de provincies. </w:t>
      </w:r>
      <w:r>
        <w:t xml:space="preserve">In een eerste fase werd de provinciale taakstelling inzake ‘welzijn’. </w:t>
      </w:r>
    </w:p>
    <w:p w:rsidR="002D406A" w:rsidRPr="00D33757" w:rsidRDefault="002D406A" w:rsidP="002D406A">
      <w:pPr>
        <w:pStyle w:val="vvpbodytekst"/>
      </w:pPr>
      <w:r w:rsidRPr="00F75561">
        <w:t>De Vlaamse provincies werden betrokken bij de opmaak van het bestuursakkoord ‘welzijn’. De uiteindelijke tekst gaat uit van 4 kerntaken voor de provincies</w:t>
      </w:r>
      <w:r w:rsidRPr="00D33757">
        <w:t>:</w:t>
      </w:r>
    </w:p>
    <w:p w:rsidR="002D406A" w:rsidRPr="00F75561" w:rsidRDefault="002D406A" w:rsidP="002D406A">
      <w:pPr>
        <w:pStyle w:val="vvpbodytekst"/>
        <w:numPr>
          <w:ilvl w:val="0"/>
          <w:numId w:val="12"/>
        </w:numPr>
      </w:pPr>
      <w:r w:rsidRPr="00F75561">
        <w:t>Sociale kaart en sociale planning</w:t>
      </w:r>
    </w:p>
    <w:p w:rsidR="002D406A" w:rsidRPr="00F75561" w:rsidRDefault="002D406A" w:rsidP="002D406A">
      <w:pPr>
        <w:pStyle w:val="vvpbodytekst"/>
        <w:numPr>
          <w:ilvl w:val="0"/>
          <w:numId w:val="12"/>
        </w:numPr>
      </w:pPr>
      <w:r w:rsidRPr="00F75561">
        <w:t>Netwerkvorming</w:t>
      </w:r>
    </w:p>
    <w:p w:rsidR="002D406A" w:rsidRPr="00F75561" w:rsidRDefault="002D406A" w:rsidP="002D406A">
      <w:pPr>
        <w:pStyle w:val="vvpbodytekst"/>
        <w:numPr>
          <w:ilvl w:val="0"/>
          <w:numId w:val="12"/>
        </w:numPr>
      </w:pPr>
      <w:r w:rsidRPr="00F75561">
        <w:t>Impulsbeleid</w:t>
      </w:r>
    </w:p>
    <w:p w:rsidR="002D406A" w:rsidRDefault="002D406A" w:rsidP="002D406A">
      <w:pPr>
        <w:pStyle w:val="vvpbodytekst"/>
        <w:numPr>
          <w:ilvl w:val="0"/>
          <w:numId w:val="12"/>
        </w:numPr>
      </w:pPr>
      <w:r w:rsidRPr="00F75561">
        <w:t>Territoriale homogeniteit</w:t>
      </w:r>
    </w:p>
    <w:p w:rsidR="002D406A" w:rsidRDefault="002D406A" w:rsidP="002D406A">
      <w:pPr>
        <w:pStyle w:val="vvpbodytekst"/>
      </w:pPr>
    </w:p>
    <w:p w:rsidR="002D406A" w:rsidRDefault="002D406A" w:rsidP="002D406A">
      <w:pPr>
        <w:pStyle w:val="vvpbodytekst"/>
      </w:pPr>
      <w:r>
        <w:t xml:space="preserve">De nieuwe taakstelling impliceert een goede afstemming tussen de verschillende bestuursniveaus.  In maart 2013 werden de contouren van het </w:t>
      </w:r>
      <w:proofErr w:type="spellStart"/>
      <w:r>
        <w:t>interambtelijk</w:t>
      </w:r>
      <w:proofErr w:type="spellEnd"/>
      <w:r>
        <w:t xml:space="preserve"> overleg tussen Vlaanderen en de provincies uitgetekend. Dit </w:t>
      </w:r>
      <w:proofErr w:type="spellStart"/>
      <w:r>
        <w:t>interambtelijk</w:t>
      </w:r>
      <w:proofErr w:type="spellEnd"/>
      <w:r>
        <w:t xml:space="preserve"> overleg moet zorgen voor een betere communicatie </w:t>
      </w:r>
      <w:r w:rsidRPr="00517C5F">
        <w:rPr>
          <w:i/>
        </w:rPr>
        <w:t>en</w:t>
      </w:r>
      <w:r>
        <w:t xml:space="preserve"> afstemming tussen Vlaanderen en de provincie, en dient ook als voorbereiding van de vergaderingen van de beleidscommissie. Het </w:t>
      </w:r>
      <w:proofErr w:type="spellStart"/>
      <w:r>
        <w:t>interambtelijk</w:t>
      </w:r>
      <w:proofErr w:type="spellEnd"/>
      <w:r>
        <w:t xml:space="preserve"> overleg is een vast agendapunt voor de beleidscommissie. Het </w:t>
      </w:r>
      <w:proofErr w:type="spellStart"/>
      <w:r>
        <w:t>interambtelijk</w:t>
      </w:r>
      <w:proofErr w:type="spellEnd"/>
      <w:r>
        <w:t xml:space="preserve"> overleg kwam samen 10 september, 7 oktober, 5 november en 3 december 2013. Er werd gewerkt aan de verdere concretisering van de interbestuurlijke samenwerking in een aantal deelsectoren (integrale jeugdhulp, arbeidszorg, huizen van het kind, vrijwilligerswerk, …).</w:t>
      </w:r>
    </w:p>
    <w:p w:rsidR="002D406A" w:rsidRDefault="002D406A" w:rsidP="002D406A">
      <w:pPr>
        <w:pStyle w:val="vvpbodytekst"/>
        <w:ind w:left="0"/>
        <w:rPr>
          <w:noProof/>
        </w:rPr>
      </w:pPr>
    </w:p>
    <w:p w:rsidR="002D406A" w:rsidRPr="009E2DFD" w:rsidRDefault="002D406A" w:rsidP="002D406A">
      <w:pPr>
        <w:pStyle w:val="vvpbodytekst"/>
        <w:rPr>
          <w:b/>
          <w:color w:val="575756"/>
        </w:rPr>
      </w:pPr>
      <w:r>
        <w:rPr>
          <w:noProof/>
        </w:rPr>
        <w:drawing>
          <wp:inline distT="0" distB="0" distL="0" distR="0" wp14:anchorId="0157982E" wp14:editId="1875DE33">
            <wp:extent cx="203200" cy="188595"/>
            <wp:effectExtent l="0" t="0" r="6350"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color w:val="575756"/>
        </w:rPr>
        <w:t xml:space="preserve"> </w:t>
      </w:r>
      <w:r w:rsidRPr="009E2DFD">
        <w:rPr>
          <w:b/>
          <w:color w:val="575756"/>
        </w:rPr>
        <w:t>Verevening</w:t>
      </w:r>
    </w:p>
    <w:p w:rsidR="002D406A" w:rsidRDefault="002D406A" w:rsidP="002D406A">
      <w:pPr>
        <w:pStyle w:val="vvpbodytekst"/>
        <w:rPr>
          <w:noProof/>
        </w:rPr>
      </w:pPr>
      <w:r>
        <w:rPr>
          <w:noProof/>
        </w:rPr>
        <w:t xml:space="preserve">Op vrijdag 19 april 2013 keurt de Vlaamse regering de verevening goed. Begin december 2013 ontstond er een discussie over de concrete uitwerken van de verevening in verband met de subsidies voor gezinszorg. </w:t>
      </w:r>
    </w:p>
    <w:p w:rsidR="002D406A" w:rsidRDefault="002D406A" w:rsidP="002D406A">
      <w:pPr>
        <w:pStyle w:val="vvpbodytekst"/>
        <w:rPr>
          <w:noProof/>
        </w:rPr>
      </w:pPr>
    </w:p>
    <w:p w:rsidR="002D406A" w:rsidRPr="0065123D" w:rsidRDefault="002D406A" w:rsidP="002D406A">
      <w:pPr>
        <w:pStyle w:val="vvpbodytekst"/>
        <w:rPr>
          <w:b/>
          <w:color w:val="575756"/>
        </w:rPr>
      </w:pPr>
      <w:r>
        <w:rPr>
          <w:noProof/>
        </w:rPr>
        <w:drawing>
          <wp:inline distT="0" distB="0" distL="0" distR="0" wp14:anchorId="7CDA1AEC" wp14:editId="5647D79E">
            <wp:extent cx="203200" cy="188595"/>
            <wp:effectExtent l="0" t="0" r="6350" b="190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color w:val="575756"/>
        </w:rPr>
        <w:t xml:space="preserve"> </w:t>
      </w:r>
      <w:r w:rsidRPr="0065123D">
        <w:rPr>
          <w:b/>
          <w:color w:val="575756"/>
        </w:rPr>
        <w:t>Decretale verankering</w:t>
      </w:r>
    </w:p>
    <w:p w:rsidR="002D406A" w:rsidRPr="00DC2DBB" w:rsidRDefault="002D406A" w:rsidP="002D406A">
      <w:pPr>
        <w:shd w:val="clear" w:color="auto" w:fill="FFFFFF"/>
        <w:spacing w:line="210" w:lineRule="atLeast"/>
        <w:ind w:left="993"/>
        <w:rPr>
          <w:rFonts w:ascii="Calibri" w:hAnsi="Calibri"/>
          <w:color w:val="404040" w:themeColor="text1" w:themeTint="BF"/>
          <w:position w:val="16"/>
          <w:u w:val="single"/>
        </w:rPr>
      </w:pPr>
      <w:r>
        <w:rPr>
          <w:rFonts w:ascii="Calibri" w:hAnsi="Calibri"/>
          <w:color w:val="404040" w:themeColor="text1" w:themeTint="BF"/>
          <w:position w:val="16"/>
          <w:u w:val="single"/>
        </w:rPr>
        <w:t>De bevoegdheden van de provincies inzake welzijn</w:t>
      </w:r>
    </w:p>
    <w:p w:rsidR="005372C1" w:rsidRDefault="002D406A" w:rsidP="002D406A">
      <w:pPr>
        <w:shd w:val="clear" w:color="auto" w:fill="FFFFFF"/>
        <w:spacing w:line="210" w:lineRule="atLeast"/>
        <w:ind w:left="993"/>
        <w:rPr>
          <w:rFonts w:ascii="Calibri" w:hAnsi="Calibri"/>
          <w:color w:val="404040" w:themeColor="text1" w:themeTint="BF"/>
          <w:position w:val="16"/>
        </w:rPr>
      </w:pPr>
      <w:r w:rsidRPr="002A7BED">
        <w:rPr>
          <w:rFonts w:ascii="Calibri" w:hAnsi="Calibri"/>
          <w:color w:val="404040" w:themeColor="text1" w:themeTint="BF"/>
          <w:position w:val="16"/>
        </w:rPr>
        <w:t xml:space="preserve">De nieuwe taakstelling van de provincies inzake welzijn worden verankerd in het decreet houdende toekenning van bepaalde bevoegdheden aan de provincies in de aangelegenheden, vermeld in artikel 5 van de bijzondere wet van 8 augustus 1980 tot hervorming der instellingen. Dit decreet werd op 21 mei 2013 door het Vlaams parlement goedgekeurd, en op 21 juni 2013 gepubliceerd in het Belgisch Staatsblad. Het treedt in werking op 1 januari 2014. Vanaf dan zijn de provincies bevoegd voor het opstellen en onderhouden van de sociale kaart, de ondersteuning inzake sociale planning, het stimuleren en ondersteunen van netwerken in de welzijns- en gezondheidssector en het voeren van een impulsbeleid. </w:t>
      </w:r>
      <w:r w:rsidR="00BD3F1B">
        <w:rPr>
          <w:rFonts w:ascii="Calibri" w:hAnsi="Calibri"/>
          <w:color w:val="404040" w:themeColor="text1" w:themeTint="BF"/>
          <w:position w:val="16"/>
        </w:rPr>
        <w:br/>
      </w:r>
    </w:p>
    <w:p w:rsidR="002D406A" w:rsidRDefault="002D406A" w:rsidP="002D406A">
      <w:pPr>
        <w:shd w:val="clear" w:color="auto" w:fill="FFFFFF"/>
        <w:spacing w:line="210" w:lineRule="atLeast"/>
        <w:ind w:left="993"/>
        <w:rPr>
          <w:rFonts w:ascii="Calibri" w:hAnsi="Calibri"/>
          <w:color w:val="404040" w:themeColor="text1" w:themeTint="BF"/>
          <w:position w:val="16"/>
          <w:u w:val="single"/>
        </w:rPr>
      </w:pPr>
      <w:r>
        <w:rPr>
          <w:rFonts w:ascii="Calibri" w:hAnsi="Calibri"/>
          <w:color w:val="404040" w:themeColor="text1" w:themeTint="BF"/>
          <w:position w:val="16"/>
          <w:u w:val="single"/>
        </w:rPr>
        <w:t>Integrale jeugdhulp</w:t>
      </w:r>
    </w:p>
    <w:p w:rsidR="002D406A" w:rsidRPr="00DC2DBB" w:rsidRDefault="002D406A" w:rsidP="002D406A">
      <w:pPr>
        <w:pStyle w:val="vvpbodytekst"/>
      </w:pPr>
      <w:r>
        <w:t xml:space="preserve">Op  3 juli werd het decreet inzake integrale jeugdhulp goedgekeurd door het Vlaams parlement. Omdat het </w:t>
      </w:r>
      <w:r w:rsidR="00BD3F1B">
        <w:t xml:space="preserve">decreet </w:t>
      </w:r>
      <w:r>
        <w:t xml:space="preserve">geen duidelijkheid biedt over de toekomstige rol van de provincies inzake integrale jeugdhulp, kaartte de beleidscommissie dit aan tijdens </w:t>
      </w:r>
      <w:r w:rsidR="00BD3F1B">
        <w:t>een</w:t>
      </w:r>
      <w:r>
        <w:t xml:space="preserve"> overleg met minister VANDEURZEN.  </w:t>
      </w:r>
      <w:r w:rsidRPr="00B6735E">
        <w:t>De beleidscommissie is principieel bereid om een rol op te nemen inzake integrale jeugdhulp, maar wil dit alleen doen mits een duidelijk mandaat (via het uitvoeringsbesluit), een verduidelijking van de rol van de provinciebesturen inzake bemiddelijking en bijkomende middelen minstens voor de taken die niet tot de decretale kernopdrachten behoren (met name cliëntoverleg en bemiddeling).</w:t>
      </w:r>
      <w:r>
        <w:t xml:space="preserve"> Tijdens het </w:t>
      </w:r>
      <w:proofErr w:type="spellStart"/>
      <w:r>
        <w:t>interambtelijk</w:t>
      </w:r>
      <w:proofErr w:type="spellEnd"/>
      <w:r>
        <w:t xml:space="preserve"> overleg werd dit standpunt verder geconcretiseerd.</w:t>
      </w:r>
    </w:p>
    <w:p w:rsidR="002D406A" w:rsidRDefault="002D406A" w:rsidP="002D406A">
      <w:pPr>
        <w:pStyle w:val="vvpbodytekst"/>
        <w:rPr>
          <w:noProof/>
        </w:rPr>
      </w:pPr>
    </w:p>
    <w:p w:rsidR="002D406A" w:rsidRDefault="002D406A" w:rsidP="002D406A">
      <w:pPr>
        <w:pStyle w:val="vvpbodytekst"/>
        <w:rPr>
          <w:b/>
          <w:noProof/>
        </w:rPr>
      </w:pPr>
      <w:r>
        <w:rPr>
          <w:noProof/>
        </w:rPr>
        <w:drawing>
          <wp:inline distT="0" distB="0" distL="0" distR="0" wp14:anchorId="1D279EA5" wp14:editId="13FDD60B">
            <wp:extent cx="203200" cy="188595"/>
            <wp:effectExtent l="0" t="0" r="6350" b="190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noProof/>
        </w:rPr>
        <w:t xml:space="preserve"> </w:t>
      </w:r>
      <w:r>
        <w:rPr>
          <w:b/>
          <w:noProof/>
        </w:rPr>
        <w:t>Communicatie</w:t>
      </w:r>
    </w:p>
    <w:p w:rsidR="002D406A" w:rsidRPr="00142447" w:rsidRDefault="002D406A" w:rsidP="002D406A">
      <w:pPr>
        <w:pStyle w:val="vvpbodytekst"/>
        <w:rPr>
          <w:noProof/>
        </w:rPr>
      </w:pPr>
      <w:r>
        <w:rPr>
          <w:noProof/>
        </w:rPr>
        <w:t>Om de betrokken organisaties op de hoogte te brengen van de interne staatshervorming werd eind november  een brief, ondertekend door de minister en de gedeputeerden, bezorgd worden.  Deze brief werd vergezeld van een ‘administratieve’ brief van het betrokken agentschap, die dieper ingaat op de concrete en praktische gevolgen van de interne staatshervorming voor de organisatie in kwestie.</w:t>
      </w:r>
    </w:p>
    <w:p w:rsidR="002D406A" w:rsidRPr="00CF6DF6" w:rsidRDefault="002D406A" w:rsidP="002D406A">
      <w:pPr>
        <w:pStyle w:val="vvpbodytekst"/>
        <w:rPr>
          <w:noProof/>
        </w:rPr>
      </w:pPr>
    </w:p>
    <w:p w:rsidR="002D406A" w:rsidRPr="00F75561" w:rsidRDefault="002D406A" w:rsidP="002D406A">
      <w:pPr>
        <w:pStyle w:val="vvpbodytekst"/>
        <w:ind w:left="0"/>
        <w:rPr>
          <w:rFonts w:cs="Calibri"/>
          <w:b/>
          <w:color w:val="02A257"/>
        </w:rPr>
      </w:pPr>
      <w:r>
        <w:rPr>
          <w:rFonts w:cs="Calibri"/>
          <w:b/>
          <w:color w:val="02A257"/>
        </w:rPr>
        <w:t>Inburgering en integratie</w:t>
      </w:r>
    </w:p>
    <w:p w:rsidR="00BD3F1B" w:rsidRDefault="002D406A" w:rsidP="002D406A">
      <w:pPr>
        <w:pStyle w:val="vvpbodytekst"/>
        <w:ind w:left="1056"/>
      </w:pPr>
      <w:r>
        <w:t xml:space="preserve">Het </w:t>
      </w:r>
      <w:r w:rsidRPr="00CF6DF6">
        <w:t>Vlaams</w:t>
      </w:r>
      <w:r>
        <w:t xml:space="preserve"> parlement</w:t>
      </w:r>
      <w:r w:rsidRPr="00CF6DF6">
        <w:t xml:space="preserve"> heeft op </w:t>
      </w:r>
      <w:r>
        <w:t xml:space="preserve">29 mei 2013 </w:t>
      </w:r>
      <w:hyperlink r:id="rId16" w:tgtFrame="_blank" w:history="1">
        <w:r w:rsidRPr="00CF6DF6">
          <w:t>het</w:t>
        </w:r>
        <w:r>
          <w:t xml:space="preserve"> </w:t>
        </w:r>
        <w:r w:rsidRPr="00CF6DF6">
          <w:t>decreet betreffende het Vlaamse integratie- en inburgeringsbeleid</w:t>
        </w:r>
      </w:hyperlink>
      <w:r>
        <w:t xml:space="preserve"> goedgekeurd. </w:t>
      </w:r>
      <w:r w:rsidRPr="00CF6DF6">
        <w:t>D</w:t>
      </w:r>
      <w:r>
        <w:t>it decreet geeft groen licht aan minister BOURGEOIS voor zijn</w:t>
      </w:r>
      <w:r w:rsidRPr="00CF6DF6">
        <w:t xml:space="preserve"> hervorming </w:t>
      </w:r>
      <w:r>
        <w:t xml:space="preserve">van de integratie- en inburgeringssector via </w:t>
      </w:r>
      <w:r w:rsidRPr="00CF6DF6">
        <w:t xml:space="preserve"> één unieke toegangspoort voor de verschillende integratie-instrumenten. Concreet richt men een nieuw Extern Verzelfstandigd Agentschap (EVA) op in de vorm van een private stichting. Dit EVA brengt het Kruispunt Migratie-Integratie samen met de onthaalbureaus, integratiecentra, sociale tolk- en vertaaldiensten. Het decreet voorziet in de mogelijkheid om de uitvoering van een of meer taken of kerntaken toe te kennen aan een lokaal bestuur (gemeente of provincie), de Vlaamse Gemeenschapscommissie of een vzw. </w:t>
      </w:r>
    </w:p>
    <w:p w:rsidR="002D406A" w:rsidRDefault="002D406A" w:rsidP="002D406A">
      <w:pPr>
        <w:pStyle w:val="vvpbodytekst"/>
        <w:ind w:left="1056"/>
      </w:pPr>
      <w:r w:rsidRPr="00CF6DF6">
        <w:t xml:space="preserve">In tegenstelling tot het voorontwerp van het decreet worden </w:t>
      </w:r>
      <w:r w:rsidR="00BD3F1B">
        <w:t xml:space="preserve">in het decreet </w:t>
      </w:r>
      <w:r w:rsidRPr="00CF6DF6">
        <w:t>de uitzonderingen NIET meer vermeld. D</w:t>
      </w:r>
      <w:r>
        <w:t xml:space="preserve">e </w:t>
      </w:r>
      <w:r w:rsidRPr="00CF6DF6">
        <w:t>kans</w:t>
      </w:r>
      <w:r>
        <w:t xml:space="preserve"> dat</w:t>
      </w:r>
      <w:r w:rsidRPr="00CF6DF6">
        <w:t xml:space="preserve"> onze provincies opnieuw in beeld </w:t>
      </w:r>
      <w:r>
        <w:t xml:space="preserve">zullen </w:t>
      </w:r>
      <w:r w:rsidRPr="00CF6DF6">
        <w:t>komen als uitvoerder van dit beleid</w:t>
      </w:r>
      <w:r>
        <w:t>, lijkt intussen erg klein</w:t>
      </w:r>
      <w:r w:rsidRPr="00CF6DF6">
        <w:t xml:space="preserve">. </w:t>
      </w:r>
      <w:r w:rsidR="00BD3F1B">
        <w:t>De</w:t>
      </w:r>
      <w:r w:rsidRPr="00CF6DF6">
        <w:t xml:space="preserve"> overname van de provinciale werkingen</w:t>
      </w:r>
      <w:r>
        <w:t>, ook die van Limburg,</w:t>
      </w:r>
      <w:r w:rsidR="00BD3F1B">
        <w:t xml:space="preserve"> door het nieuwe EVA</w:t>
      </w:r>
      <w:r>
        <w:t xml:space="preserve"> is intussen nagenoeg zeker</w:t>
      </w:r>
      <w:r w:rsidRPr="00CF6DF6">
        <w:t xml:space="preserve">. </w:t>
      </w:r>
      <w:r w:rsidR="00BD3F1B">
        <w:t>H</w:t>
      </w:r>
      <w:r>
        <w:t>et a</w:t>
      </w:r>
      <w:r w:rsidRPr="00CF6DF6">
        <w:t xml:space="preserve">gentschap voor binnenlands bestuur </w:t>
      </w:r>
      <w:r>
        <w:t xml:space="preserve">is gestart met </w:t>
      </w:r>
      <w:r w:rsidR="00BD3F1B">
        <w:t xml:space="preserve">een transitieproject </w:t>
      </w:r>
      <w:r>
        <w:t xml:space="preserve">overleg </w:t>
      </w:r>
      <w:r w:rsidRPr="00CF6DF6">
        <w:t xml:space="preserve">met de </w:t>
      </w:r>
      <w:r w:rsidR="00BD3F1B">
        <w:t xml:space="preserve">betrokken </w:t>
      </w:r>
      <w:r w:rsidRPr="00CF6DF6">
        <w:t>vzw’s, de provinciale besturen en de vakbonden.</w:t>
      </w:r>
      <w:r>
        <w:t xml:space="preserve"> </w:t>
      </w:r>
      <w:r w:rsidR="00BD3F1B">
        <w:t xml:space="preserve">Tijdens dit traject wordt een blauwdruk uitgewerkt door de nieuwe EVA. </w:t>
      </w:r>
    </w:p>
    <w:p w:rsidR="002D406A" w:rsidRDefault="002D406A" w:rsidP="002D406A">
      <w:pPr>
        <w:pStyle w:val="vvpbodytekst"/>
      </w:pPr>
      <w:r>
        <w:t>Op 22 november  heeft de Vlaamse Regering ingestemd met de oprichting van het privaatrechtelijk vormgegeven extern verzelfstandigd agentschap integratie en inburgering in de vorm van een private stichting (EVA). Tegelijkertijd heeft ze de statuten van het EVA goedgekeurd, bestuursleden benoemd en een regeringscommissaris aangesteld.</w:t>
      </w:r>
    </w:p>
    <w:p w:rsidR="002D406A" w:rsidRPr="00272851" w:rsidRDefault="002D406A" w:rsidP="002D406A">
      <w:pPr>
        <w:pStyle w:val="vvpbodytekst"/>
      </w:pPr>
      <w:r w:rsidRPr="00272851">
        <w:t xml:space="preserve">De </w:t>
      </w:r>
      <w:proofErr w:type="spellStart"/>
      <w:r w:rsidRPr="00272851">
        <w:t>inkanteling</w:t>
      </w:r>
      <w:proofErr w:type="spellEnd"/>
      <w:r w:rsidRPr="00272851">
        <w:t xml:space="preserve"> van de werkingen in het EVA zal in de loop van 2014 plaatsvinden. Hierbij is en blijft een van de uitgangspunten  dat alle personeelsleden die vandaag in de sector werken ook in de toekomst tewerkgesteld kunnen worden.</w:t>
      </w:r>
    </w:p>
    <w:p w:rsidR="002D406A" w:rsidRPr="009657BB" w:rsidRDefault="002D406A" w:rsidP="002D406A">
      <w:pPr>
        <w:pStyle w:val="vvpbodytekst"/>
      </w:pPr>
      <w:r w:rsidRPr="00272851">
        <w:t>In het transitiejaar 2014 komt er een aangepaste subsidieregeling voor de integratiecentra, onthaalbureaus en het Kruispunt Migratie-Integratie.</w:t>
      </w:r>
    </w:p>
    <w:p w:rsidR="002D406A" w:rsidRDefault="002D406A" w:rsidP="002D406A">
      <w:pPr>
        <w:pStyle w:val="vvpbodytekst"/>
      </w:pPr>
    </w:p>
    <w:p w:rsidR="002D406A" w:rsidRPr="00AC6769" w:rsidRDefault="002D406A" w:rsidP="002D406A">
      <w:pPr>
        <w:pStyle w:val="vvpbodytekst"/>
        <w:rPr>
          <w:b/>
          <w:color w:val="575756"/>
        </w:rPr>
      </w:pPr>
      <w:r>
        <w:rPr>
          <w:noProof/>
        </w:rPr>
        <w:drawing>
          <wp:inline distT="0" distB="0" distL="0" distR="0" wp14:anchorId="0C091D05" wp14:editId="54AB050F">
            <wp:extent cx="203200" cy="188595"/>
            <wp:effectExtent l="0" t="0" r="6350" b="190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color w:val="575756"/>
        </w:rPr>
        <w:t xml:space="preserve"> </w:t>
      </w:r>
      <w:r w:rsidRPr="00AC6769">
        <w:rPr>
          <w:b/>
          <w:color w:val="575756"/>
        </w:rPr>
        <w:t>Verevening</w:t>
      </w:r>
    </w:p>
    <w:p w:rsidR="002D406A" w:rsidRPr="00F75561" w:rsidRDefault="002D406A" w:rsidP="002D406A">
      <w:pPr>
        <w:pStyle w:val="vvpbodytekst"/>
        <w:rPr>
          <w:noProof/>
        </w:rPr>
      </w:pPr>
      <w:r>
        <w:rPr>
          <w:noProof/>
        </w:rPr>
        <w:t xml:space="preserve">De verevening m.b.t. inburgering en integratie werd, omdat het EVA nog niet operationeel is, verschoven naar 2015. Op 4 juni 2013 had enkele afgevaardigden van de beleidscommissie ‘welzijn’ een gesprek met het kabinet  BOURGEOIS en de Vlaamse administratie over de contouren van de verevening. Deze afspraken worden in de loop van de maanden november en december door de Vlaamse administratie, per provincie, verder geconcretiseerd. </w:t>
      </w:r>
    </w:p>
    <w:p w:rsidR="002D406A" w:rsidRDefault="002D406A" w:rsidP="002D406A">
      <w:pPr>
        <w:pStyle w:val="vvpbodytekst"/>
        <w:ind w:left="0"/>
      </w:pPr>
    </w:p>
    <w:p w:rsidR="002D406A" w:rsidRPr="00A54501" w:rsidRDefault="002D406A" w:rsidP="002D406A">
      <w:pPr>
        <w:pStyle w:val="vvpbodytekst"/>
        <w:ind w:left="0"/>
        <w:rPr>
          <w:rFonts w:cs="Calibri"/>
          <w:b/>
          <w:color w:val="E84C11"/>
        </w:rPr>
      </w:pPr>
      <w:r w:rsidRPr="00A54501">
        <w:rPr>
          <w:rFonts w:cs="Calibri"/>
          <w:b/>
          <w:color w:val="E84C11"/>
        </w:rPr>
        <w:t>Gelijke kansen</w:t>
      </w:r>
      <w:r>
        <w:rPr>
          <w:rFonts w:cs="Calibri"/>
          <w:b/>
          <w:color w:val="E84C11"/>
        </w:rPr>
        <w:t xml:space="preserve"> en toegankelijkheid</w:t>
      </w:r>
    </w:p>
    <w:p w:rsidR="002D406A" w:rsidRPr="00DA1963" w:rsidRDefault="002D406A" w:rsidP="002D406A">
      <w:pPr>
        <w:pStyle w:val="vvpbodytekst"/>
      </w:pPr>
      <w:r w:rsidRPr="00A54501">
        <w:t xml:space="preserve">Vanaf november 2011 worden er onderhandeling gevoerd met het kabinet P. SMET voor een decretale verankering voor de provinciale taakstelling ‘gelijke kansen’.  </w:t>
      </w:r>
      <w:r>
        <w:t xml:space="preserve">Dit overleg resulteerde in een non-paper, die op </w:t>
      </w:r>
      <w:r w:rsidRPr="00DA1963">
        <w:t xml:space="preserve"> 19 april 2013 </w:t>
      </w:r>
      <w:r>
        <w:t>gedeeltelijk werd goedgekeurd door de Vlaamse regering</w:t>
      </w:r>
      <w:r w:rsidRPr="00DA1963">
        <w:t xml:space="preserve">: </w:t>
      </w:r>
    </w:p>
    <w:p w:rsidR="002D406A" w:rsidRPr="00DA1963" w:rsidRDefault="002D406A" w:rsidP="002D406A">
      <w:pPr>
        <w:pStyle w:val="vvpbodytekst"/>
        <w:numPr>
          <w:ilvl w:val="0"/>
          <w:numId w:val="23"/>
        </w:numPr>
      </w:pPr>
      <w:r w:rsidRPr="00DA1963">
        <w:t>Er komt geen ver</w:t>
      </w:r>
      <w:r>
        <w:t xml:space="preserve">evening voor </w:t>
      </w:r>
      <w:r w:rsidRPr="00DA1963">
        <w:t xml:space="preserve"> gelijke kansen;</w:t>
      </w:r>
    </w:p>
    <w:p w:rsidR="002D406A" w:rsidRDefault="002D406A" w:rsidP="002D406A">
      <w:pPr>
        <w:pStyle w:val="vvpbodytekst"/>
        <w:numPr>
          <w:ilvl w:val="0"/>
          <w:numId w:val="23"/>
        </w:numPr>
      </w:pPr>
      <w:r w:rsidRPr="00DA1963">
        <w:t xml:space="preserve">De provincies behouden een beperkte taakstelling inzake gelijke kansen: het ondersteunen van andere provinciale beleidsdomeinen met het oog op de implementatie van het </w:t>
      </w:r>
      <w:proofErr w:type="spellStart"/>
      <w:r w:rsidRPr="00DA1963">
        <w:t>gelijkekansenperspectief</w:t>
      </w:r>
      <w:proofErr w:type="spellEnd"/>
      <w:r w:rsidRPr="00DA1963">
        <w:t xml:space="preserve"> in deze beleidsdomeinen. Deze taakstelling wordt opgenomen in de bestuursakkoorden.</w:t>
      </w:r>
    </w:p>
    <w:p w:rsidR="002D406A" w:rsidRPr="00DA1963" w:rsidRDefault="002D406A" w:rsidP="002D406A">
      <w:pPr>
        <w:pStyle w:val="vvpbodytekst"/>
        <w:ind w:left="708"/>
      </w:pPr>
      <w:r>
        <w:t xml:space="preserve">Begin augustus bezorgde de Vlaamse administratie het voorontwerp van decreet tot wijziging van het decreet van 13 juli 2007 houdende bevordering van een meer evenwichtige participatie van vrouwen en mannen in advies- en bestuursorganen van de Vlaamse overheid en het decreet van 10 juli 2008 houdende een kader voor het Vlaamse </w:t>
      </w:r>
      <w:proofErr w:type="spellStart"/>
      <w:r>
        <w:t>gelijkekansen</w:t>
      </w:r>
      <w:proofErr w:type="spellEnd"/>
      <w:r>
        <w:t xml:space="preserve">- en </w:t>
      </w:r>
      <w:proofErr w:type="spellStart"/>
      <w:r>
        <w:t>gelijkebehandelingsbeleid</w:t>
      </w:r>
      <w:proofErr w:type="spellEnd"/>
      <w:r>
        <w:t>. Dit voorontwerp komt overeen met de non-paper. Het voorontwerp wordt eind december voorgelegd aan de Vlaamse regering.</w:t>
      </w:r>
    </w:p>
    <w:p w:rsidR="002D406A" w:rsidRDefault="002D406A" w:rsidP="002D406A">
      <w:pPr>
        <w:pStyle w:val="vvpbodytekst"/>
        <w:ind w:left="0"/>
        <w:rPr>
          <w:rFonts w:cs="Calibri"/>
          <w:b/>
          <w:color w:val="01AAD9"/>
        </w:rPr>
      </w:pPr>
    </w:p>
    <w:p w:rsidR="002D406A" w:rsidRPr="00044B7A" w:rsidRDefault="002D406A" w:rsidP="002D406A">
      <w:pPr>
        <w:pStyle w:val="vvpbodytekst"/>
        <w:ind w:left="0"/>
        <w:rPr>
          <w:rFonts w:cs="Calibri"/>
          <w:b/>
          <w:color w:val="01AAD9"/>
        </w:rPr>
      </w:pPr>
      <w:r w:rsidRPr="00044B7A">
        <w:rPr>
          <w:rFonts w:cs="Calibri"/>
          <w:b/>
          <w:color w:val="01AAD9"/>
        </w:rPr>
        <w:t>Toegankelijkheid</w:t>
      </w:r>
    </w:p>
    <w:p w:rsidR="002D406A" w:rsidRDefault="002D406A" w:rsidP="002D406A">
      <w:pPr>
        <w:pStyle w:val="vvpbodytekst"/>
      </w:pPr>
      <w:r>
        <w:t>Sinds eind 2012 werd er overlegd met het kabinet SMET over de herstructurering van het toegankelijkheidswerkveld.</w:t>
      </w:r>
    </w:p>
    <w:p w:rsidR="002D406A" w:rsidRDefault="002D406A" w:rsidP="002D406A">
      <w:pPr>
        <w:pStyle w:val="vvpbodytekst"/>
        <w:numPr>
          <w:ilvl w:val="0"/>
          <w:numId w:val="23"/>
        </w:numPr>
      </w:pPr>
      <w:r>
        <w:t>Er komt geen verevening voor toegankelijkheid</w:t>
      </w:r>
    </w:p>
    <w:p w:rsidR="002D406A" w:rsidRPr="00DA1963" w:rsidRDefault="002D406A" w:rsidP="002D406A">
      <w:pPr>
        <w:pStyle w:val="vvpbodytekst"/>
        <w:numPr>
          <w:ilvl w:val="0"/>
          <w:numId w:val="23"/>
        </w:numPr>
      </w:pPr>
      <w:r w:rsidRPr="00DA1963">
        <w:t>De provincies kopen de toegankelijkheidsadvisering in bij een Vlaamse EVA, waarin de bestaande adviesbureaus en –diensten worden ‘</w:t>
      </w:r>
      <w:proofErr w:type="spellStart"/>
      <w:r w:rsidRPr="00DA1963">
        <w:t>ingekanteld</w:t>
      </w:r>
      <w:proofErr w:type="spellEnd"/>
      <w:r w:rsidRPr="00DA1963">
        <w:t>’;</w:t>
      </w:r>
    </w:p>
    <w:p w:rsidR="002D406A" w:rsidRDefault="002D406A" w:rsidP="002D406A">
      <w:pPr>
        <w:pStyle w:val="vvpbodytekst"/>
      </w:pPr>
      <w:r>
        <w:t xml:space="preserve"> De technische adviesbureaus, die vandaag instaan voor toegankelijkheidsscreenings en </w:t>
      </w:r>
      <w:proofErr w:type="spellStart"/>
      <w:r>
        <w:t>toegankelijkheidstechnische</w:t>
      </w:r>
      <w:proofErr w:type="spellEnd"/>
      <w:r>
        <w:t xml:space="preserve"> adviezen naar lokale besturen en bouwheren van publiek toegankelijke gebouwen, zouden gevat worden in een Extern Verzelfstandigd Agentschap of EVA-structuur. De provinciale steunpunten toegankelijkheid zouden ook meegenomen worden in deze nieuwe structuur.  Dit overleg resulteerde in een compromisvoorstel dat op 19 april 2013 wordt goedgekeurd door de Vl</w:t>
      </w:r>
      <w:r w:rsidRPr="00226CB4">
        <w:t>aams</w:t>
      </w:r>
      <w:r>
        <w:t xml:space="preserve">e regering.  </w:t>
      </w:r>
    </w:p>
    <w:p w:rsidR="002D406A" w:rsidRDefault="002D406A" w:rsidP="002D406A">
      <w:pPr>
        <w:pStyle w:val="vvpbodytekst"/>
      </w:pPr>
      <w:r>
        <w:t>Het voorontwerp van decreet houdende machtiging tot oprichting van het privaatrechtelijk vormgegeven extern verzelfstandigd agentschap Toegankelijk Vlaanderen in de vorm van een private stichting, komt in grote lijnen overeen met het compromisvoorstel.  Het voorontwerp van decreet wordt eind december voorgelegd aan de Vlaamse regering.</w:t>
      </w:r>
    </w:p>
    <w:p w:rsidR="002D406A" w:rsidRDefault="002D406A" w:rsidP="002D406A">
      <w:pPr>
        <w:pStyle w:val="vvpbodytekst"/>
      </w:pPr>
    </w:p>
    <w:p w:rsidR="002D406A" w:rsidRPr="00044B7A" w:rsidRDefault="002D406A" w:rsidP="002D406A">
      <w:pPr>
        <w:pStyle w:val="vvpbodytekst"/>
        <w:ind w:left="0"/>
        <w:rPr>
          <w:rFonts w:cs="Calibri"/>
          <w:b/>
          <w:color w:val="5F4E9C"/>
        </w:rPr>
      </w:pPr>
      <w:r w:rsidRPr="00044B7A">
        <w:rPr>
          <w:rFonts w:cs="Calibri"/>
          <w:b/>
          <w:color w:val="5F4E9C"/>
        </w:rPr>
        <w:t>Armoedebeleid</w:t>
      </w:r>
    </w:p>
    <w:p w:rsidR="002D406A" w:rsidRPr="00044B7A" w:rsidRDefault="002D406A" w:rsidP="002D406A">
      <w:pPr>
        <w:pStyle w:val="vvpbodytekst"/>
      </w:pPr>
      <w:r w:rsidRPr="00044B7A">
        <w:t xml:space="preserve">Op 7 september 2011 was er een overleg met minister I. LIETEN en een aantal gedeputeerden. De minister bevestigde hierin het vertrouwen in de taakstelling rond armoede voor de provincies. Ook minister I. LIETEN vroeg aan de provincies om een inventaris op te maken, samen met een visietekst over hoe de provincies de toekomstige taken rond armoedebeleid zien.  </w:t>
      </w:r>
    </w:p>
    <w:p w:rsidR="002D406A" w:rsidRDefault="002D406A" w:rsidP="002D406A">
      <w:pPr>
        <w:pStyle w:val="vvpbodytekst"/>
      </w:pPr>
      <w:r w:rsidRPr="00044B7A">
        <w:t>De minister zal de provinciale rol inzake armoede opnemen in het (voorontwerp van) decreet houdende bepaling van de bevoegdheid van de provincies in de aangelegenheden vermeld in artikel 5 van de bijzondere wet tot hervorming der instellingen</w:t>
      </w:r>
      <w:r>
        <w:t>.</w:t>
      </w:r>
    </w:p>
    <w:p w:rsidR="002D406A" w:rsidRPr="00DE462C" w:rsidRDefault="002D406A" w:rsidP="002D406A">
      <w:pPr>
        <w:pStyle w:val="vvpbodytekst"/>
      </w:pPr>
      <w:r>
        <w:t xml:space="preserve">Het ontwerp van decreet houdende toekenning van bepaalde bevoegdheden aan de provincies in de aangelegenheden, vermeld in artikel 5 van de bijzondere wet van 8 augustus 1980 tot hervorming van de instellingen, </w:t>
      </w:r>
      <w:r w:rsidRPr="00DE462C">
        <w:t xml:space="preserve">werd op </w:t>
      </w:r>
      <w:r>
        <w:t>21</w:t>
      </w:r>
      <w:r w:rsidRPr="00DE462C">
        <w:t xml:space="preserve"> mei 2013 </w:t>
      </w:r>
      <w:r>
        <w:t>goedgekeurd door</w:t>
      </w:r>
      <w:r w:rsidRPr="00DE462C">
        <w:t xml:space="preserve"> het Vlaams parlement.</w:t>
      </w:r>
    </w:p>
    <w:p w:rsidR="00B776A3" w:rsidRDefault="00B776A3" w:rsidP="002D406A">
      <w:pPr>
        <w:pStyle w:val="vvpbodytekst"/>
      </w:pPr>
    </w:p>
    <w:p w:rsidR="002D406A" w:rsidRPr="00044B7A" w:rsidRDefault="002D406A" w:rsidP="002D406A">
      <w:pPr>
        <w:pStyle w:val="vvpbodytekst"/>
        <w:ind w:left="0"/>
        <w:rPr>
          <w:rFonts w:cs="Calibri"/>
          <w:b/>
          <w:color w:val="02A257"/>
        </w:rPr>
      </w:pPr>
      <w:r w:rsidRPr="00044B7A">
        <w:rPr>
          <w:rFonts w:cs="Calibri"/>
          <w:b/>
          <w:color w:val="02A257"/>
        </w:rPr>
        <w:t>Wonen</w:t>
      </w:r>
    </w:p>
    <w:p w:rsidR="002D406A" w:rsidRPr="00044B7A" w:rsidRDefault="002D406A" w:rsidP="002D406A">
      <w:pPr>
        <w:pStyle w:val="vvpbodytekst"/>
      </w:pPr>
      <w:r w:rsidRPr="00044B7A">
        <w:t>‘Wonen’ wordt beschouwd als een grondgebonden materie met open taakstelling, en komt daardoor niet in het vizier van de interne staatshervorming.</w:t>
      </w:r>
    </w:p>
    <w:p w:rsidR="002D406A" w:rsidRPr="00044B7A" w:rsidRDefault="002D406A" w:rsidP="002D406A">
      <w:pPr>
        <w:pStyle w:val="vvpbodytekst"/>
      </w:pPr>
      <w:r w:rsidRPr="00044B7A">
        <w:t>De Vlaamse provincies werken vooral ondersteunend, adviserend en versterkend naar het Vlaamse woonbeleid toe. Daarnaast nemen ze een belangrijke taak op in het ondersteunen van het lokale woonbeleid.</w:t>
      </w:r>
    </w:p>
    <w:p w:rsidR="002D406A" w:rsidRDefault="002D406A" w:rsidP="002D406A">
      <w:pPr>
        <w:pStyle w:val="vvpbodytekst"/>
      </w:pPr>
      <w:r w:rsidRPr="00044B7A">
        <w:t xml:space="preserve">De samenwerking met Vlaanderen kreeg in 2005 een structureel karakter door het ‘Interbestuurlijk Samenwerkingsprotocol’ </w:t>
      </w:r>
      <w:r>
        <w:t xml:space="preserve">(het ISBW-protocol) </w:t>
      </w:r>
      <w:r w:rsidRPr="00044B7A">
        <w:t>ter ondersteuning van het Lokale Woonbeleid, een overeenkomst tussen Vlaanderen, de 5 Vlaamse provincies en de VVSG. Minister F. VAN DEN BOSSCHE  herbevestigde dit protocol.</w:t>
      </w:r>
    </w:p>
    <w:p w:rsidR="002D406A" w:rsidRDefault="002D406A" w:rsidP="002D406A">
      <w:pPr>
        <w:pStyle w:val="vvpbodytekst"/>
      </w:pPr>
      <w:r w:rsidRPr="00044B7A">
        <w:t>Binnen dit protocol werd geen vervaltermijn opgenomen. De nood aan hernieuwing door de Vlaamse minister voor Wonen diende zich evenwel aan</w:t>
      </w:r>
      <w:r>
        <w:t>.</w:t>
      </w:r>
      <w:r w:rsidRPr="00044B7A">
        <w:t xml:space="preserve">  </w:t>
      </w:r>
      <w:r>
        <w:t>Op 6 juni wer</w:t>
      </w:r>
      <w:r w:rsidR="00BD3F1B">
        <w:t>d een akkoord bereikt over de nieuwe tekst. Het Vlaamse Gewest, de provincies Antwerpen, Limburg, Oost-Vlaanderen, Vlaams-Brabant, West-Vlaanderen, de VVP en de VVSG engageren zich tot samenwerking bij het ondersteunen van het woonbeleid, in het bijzonder op de volgende actieterreinen: 1. de ondersteuning van het lokale woonbeleid, 2. het bijdragen tot het oplossen van de problemen op de private en sociale huurmarkt, 3. gegevensverzameling en –uitwisseling  4. het opzetten van nieuwe experimenten in het woonbeleid en 5. het aanbieden van vorming aan ambtenaren en gerichte informatie aan particulieren.</w:t>
      </w:r>
    </w:p>
    <w:p w:rsidR="00BD3F1B" w:rsidRDefault="00BD3F1B" w:rsidP="002D406A">
      <w:pPr>
        <w:pStyle w:val="vvpbodytekst"/>
      </w:pPr>
    </w:p>
    <w:p w:rsidR="002D406A" w:rsidRDefault="002D406A" w:rsidP="002D406A">
      <w:pPr>
        <w:pStyle w:val="vvpbodytekst"/>
        <w:rPr>
          <w:rFonts w:cs="Calibri"/>
        </w:rPr>
      </w:pPr>
      <w:r w:rsidRPr="00044B7A">
        <w:rPr>
          <w:rFonts w:cs="Calibri"/>
        </w:rPr>
        <w:t xml:space="preserve">Naast het protocol biedt diverse </w:t>
      </w:r>
      <w:r w:rsidRPr="00044B7A">
        <w:rPr>
          <w:rFonts w:cs="Calibri"/>
          <w:u w:val="single"/>
        </w:rPr>
        <w:t>regelgeving</w:t>
      </w:r>
      <w:r w:rsidRPr="00044B7A">
        <w:rPr>
          <w:rFonts w:cs="Calibri"/>
        </w:rPr>
        <w:t xml:space="preserve"> een kader voor het provinciale woonbeleid:</w:t>
      </w:r>
    </w:p>
    <w:p w:rsidR="002D406A" w:rsidRPr="00044B7A" w:rsidRDefault="002D406A" w:rsidP="002D406A">
      <w:pPr>
        <w:pStyle w:val="vvpbodytekst"/>
        <w:numPr>
          <w:ilvl w:val="0"/>
          <w:numId w:val="13"/>
        </w:numPr>
      </w:pPr>
      <w:r w:rsidRPr="00044B7A">
        <w:t>Besluit van de Vlaamse Regering houdende subsidiëring van projecten ter ondersteuning van het lokaal woonbeleid (2007): artikel 4 benoemt de provincies uitdrukkelijk als partner in het opzetten van intergemeentelijke samenwerking.</w:t>
      </w:r>
    </w:p>
    <w:p w:rsidR="002D406A" w:rsidRPr="00044B7A" w:rsidRDefault="002D406A" w:rsidP="002D406A">
      <w:pPr>
        <w:pStyle w:val="vvpbodytekst"/>
        <w:numPr>
          <w:ilvl w:val="0"/>
          <w:numId w:val="13"/>
        </w:numPr>
      </w:pPr>
      <w:r w:rsidRPr="00044B7A">
        <w:t>Decreet grond- en pandenbeleid (2009): (verplichte) provinciale taakopname m.b.t. het provinciaal objectief voor sociale koopwoningen en sociale kavels, en de provinciale commissie ‘Wonen in eigen streek’.</w:t>
      </w:r>
    </w:p>
    <w:p w:rsidR="002D406A" w:rsidRDefault="002D406A" w:rsidP="002D406A">
      <w:pPr>
        <w:pStyle w:val="vvpbodytekst"/>
        <w:numPr>
          <w:ilvl w:val="0"/>
          <w:numId w:val="13"/>
        </w:numPr>
      </w:pPr>
      <w:r w:rsidRPr="00044B7A">
        <w:t>Vlaamse codex ruimtelijke ordening (2009): bepaalt een aantal provinciale taken bijv. omtrent permanente bewoning weekendverblijven</w:t>
      </w:r>
    </w:p>
    <w:p w:rsidR="002D406A" w:rsidRDefault="002D406A" w:rsidP="002D406A">
      <w:pPr>
        <w:pStyle w:val="vvpbodytekst"/>
      </w:pPr>
    </w:p>
    <w:p w:rsidR="002D406A" w:rsidRDefault="002D406A" w:rsidP="002D406A">
      <w:pPr>
        <w:pStyle w:val="vvpbodytekst"/>
        <w:rPr>
          <w:b/>
          <w:color w:val="575756"/>
        </w:rPr>
      </w:pPr>
      <w:r>
        <w:rPr>
          <w:noProof/>
        </w:rPr>
        <w:drawing>
          <wp:inline distT="0" distB="0" distL="0" distR="0" wp14:anchorId="3FEDEBCA" wp14:editId="257B67F8">
            <wp:extent cx="203200" cy="188595"/>
            <wp:effectExtent l="0" t="0" r="6350" b="190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t>
      </w:r>
      <w:r w:rsidRPr="00D33757">
        <w:rPr>
          <w:b/>
          <w:color w:val="575756"/>
        </w:rPr>
        <w:t>Niet-exhaustieve lijst provinciale taken in Witboek</w:t>
      </w:r>
    </w:p>
    <w:p w:rsidR="002D406A" w:rsidRDefault="002D406A" w:rsidP="002D406A">
      <w:pPr>
        <w:pStyle w:val="vvpbodytekst"/>
        <w:rPr>
          <w:color w:val="575756"/>
        </w:rPr>
      </w:pPr>
      <w:proofErr w:type="spellStart"/>
      <w:r>
        <w:rPr>
          <w:color w:val="575756"/>
        </w:rPr>
        <w:t>Vlabinvest</w:t>
      </w:r>
      <w:proofErr w:type="spellEnd"/>
      <w:r>
        <w:rPr>
          <w:color w:val="575756"/>
        </w:rPr>
        <w:t xml:space="preserve">, het Investeringsfonds voor Grond- en woonbeleid voor Vlaams-Brabant, is opgenomen in de niet-exhaustieve lijst van bevoegdheden en taken, zoals vermeld onder punt 8.2 van het Witboek Interne Staatshervorming. Voor het takenpakket van </w:t>
      </w:r>
      <w:proofErr w:type="spellStart"/>
      <w:r>
        <w:rPr>
          <w:color w:val="575756"/>
        </w:rPr>
        <w:t>Vlabinvest</w:t>
      </w:r>
      <w:proofErr w:type="spellEnd"/>
      <w:r>
        <w:rPr>
          <w:color w:val="575756"/>
        </w:rPr>
        <w:t xml:space="preserve"> werd achtereenvolgens onderzocht of dit taken van provinciaal belang zijn en welke organisatievorm het meest geschikt is.</w:t>
      </w:r>
    </w:p>
    <w:p w:rsidR="002D406A" w:rsidRDefault="002D406A" w:rsidP="002D406A">
      <w:pPr>
        <w:pStyle w:val="vvpbodytekst"/>
        <w:rPr>
          <w:color w:val="575756"/>
        </w:rPr>
      </w:pPr>
      <w:r>
        <w:rPr>
          <w:color w:val="575756"/>
        </w:rPr>
        <w:t xml:space="preserve">Op 22 oktober 2013 keurde de Provincieraad van Vlaams-Brabant de oprichting van het autonoom provinciebedrijf </w:t>
      </w:r>
      <w:proofErr w:type="spellStart"/>
      <w:r>
        <w:rPr>
          <w:color w:val="575756"/>
        </w:rPr>
        <w:t>Vlabinvest</w:t>
      </w:r>
      <w:proofErr w:type="spellEnd"/>
      <w:r>
        <w:rPr>
          <w:color w:val="575756"/>
        </w:rPr>
        <w:t xml:space="preserve"> APB goed. </w:t>
      </w:r>
      <w:proofErr w:type="spellStart"/>
      <w:r>
        <w:rPr>
          <w:color w:val="575756"/>
        </w:rPr>
        <w:t>Vlabinvest</w:t>
      </w:r>
      <w:proofErr w:type="spellEnd"/>
      <w:r>
        <w:rPr>
          <w:color w:val="575756"/>
        </w:rPr>
        <w:t xml:space="preserve"> wordt belast met volgende taken van provinciaal belang:</w:t>
      </w:r>
    </w:p>
    <w:p w:rsidR="002D406A" w:rsidRDefault="002D406A" w:rsidP="002D406A">
      <w:pPr>
        <w:pStyle w:val="vvpbodytekst"/>
        <w:numPr>
          <w:ilvl w:val="0"/>
          <w:numId w:val="28"/>
        </w:numPr>
      </w:pPr>
      <w:r>
        <w:t>Het grondbeleid en de realisatie van woonprojecten met een sociaal karakter in gemeenten van de provincie Vlaams-Brabant;</w:t>
      </w:r>
    </w:p>
    <w:p w:rsidR="002D406A" w:rsidRDefault="002D406A" w:rsidP="002D406A">
      <w:pPr>
        <w:pStyle w:val="vvpbodytekst"/>
        <w:numPr>
          <w:ilvl w:val="0"/>
          <w:numId w:val="28"/>
        </w:numPr>
      </w:pPr>
      <w:r>
        <w:t>De uitbouw van voorzieningen die noodzakelijk worden geacht om het Vlaams karakter en een hoogwaardige woonkwaliteit in deze regio te behouden of te bevorderen, inbegrepen het nemen van participaties.</w:t>
      </w:r>
    </w:p>
    <w:p w:rsidR="002D406A" w:rsidRDefault="002D406A" w:rsidP="002D406A">
      <w:pPr>
        <w:pStyle w:val="vvpbodytekst"/>
      </w:pPr>
      <w:r w:rsidRPr="00F14632">
        <w:t xml:space="preserve">In het kader van de uitvoering van het Witboek Interne Staatshervorming keurde de Vlaamse Regering, begin november dit jaar en na advies van de Raad van State, definitief het </w:t>
      </w:r>
      <w:r w:rsidRPr="00F14632">
        <w:rPr>
          <w:rStyle w:val="Zwaar"/>
          <w:b w:val="0"/>
        </w:rPr>
        <w:t>ontwerpdecreet</w:t>
      </w:r>
      <w:r w:rsidRPr="00F14632">
        <w:t xml:space="preserve"> goed </w:t>
      </w:r>
      <w:r w:rsidRPr="00F14632">
        <w:rPr>
          <w:rStyle w:val="Zwaar"/>
          <w:b w:val="0"/>
        </w:rPr>
        <w:t>over de opdracht van de bevoegdheid voor het voeren van een specifiek grond- en woonbeleid voor Vlaams-Brabant (</w:t>
      </w:r>
      <w:proofErr w:type="spellStart"/>
      <w:r w:rsidRPr="00F14632">
        <w:rPr>
          <w:rStyle w:val="Zwaar"/>
          <w:b w:val="0"/>
        </w:rPr>
        <w:t>Vlabinvest</w:t>
      </w:r>
      <w:proofErr w:type="spellEnd"/>
      <w:r w:rsidRPr="00F14632">
        <w:rPr>
          <w:rStyle w:val="Zwaar"/>
          <w:b w:val="0"/>
        </w:rPr>
        <w:t>) van het Vlaamse Gewest aan de provincie Vlaams-Brabant</w:t>
      </w:r>
      <w:r w:rsidRPr="00F14632">
        <w:rPr>
          <w:b/>
        </w:rPr>
        <w:t>.</w:t>
      </w:r>
      <w:r w:rsidRPr="00F14632">
        <w:t xml:space="preserve"> Het ontwerpdecreet werd ingediend bij het Vlaams Parlement.</w:t>
      </w:r>
      <w:r>
        <w:t xml:space="preserve"> Op 6 december 2013 </w:t>
      </w:r>
      <w:r w:rsidRPr="00F14632">
        <w:rPr>
          <w:rStyle w:val="Zwaar"/>
          <w:b w:val="0"/>
        </w:rPr>
        <w:t>wijzig</w:t>
      </w:r>
      <w:r>
        <w:rPr>
          <w:rStyle w:val="Zwaar"/>
          <w:b w:val="0"/>
        </w:rPr>
        <w:t>de</w:t>
      </w:r>
      <w:r w:rsidRPr="00F14632">
        <w:t xml:space="preserve"> </w:t>
      </w:r>
      <w:r>
        <w:t xml:space="preserve">de regering </w:t>
      </w:r>
      <w:r w:rsidRPr="00F14632">
        <w:rPr>
          <w:rStyle w:val="Zwaar"/>
          <w:b w:val="0"/>
        </w:rPr>
        <w:t>principieel diverse besluiten ter uitvoering van die opdracht</w:t>
      </w:r>
      <w:r w:rsidRPr="00F14632">
        <w:rPr>
          <w:b/>
        </w:rPr>
        <w:t>.</w:t>
      </w:r>
      <w:r>
        <w:t xml:space="preserve"> Het betrof in hoofdzaak de aanpassing van de verwijzingen naar </w:t>
      </w:r>
      <w:proofErr w:type="spellStart"/>
      <w:r>
        <w:t>Vlabinvest</w:t>
      </w:r>
      <w:proofErr w:type="spellEnd"/>
      <w:r>
        <w:t xml:space="preserve">. Ze droeg ook nog een aantal personen voor </w:t>
      </w:r>
      <w:proofErr w:type="spellStart"/>
      <w:r>
        <w:t>voor</w:t>
      </w:r>
      <w:proofErr w:type="spellEnd"/>
      <w:r>
        <w:t xml:space="preserve"> de Raad van Bestuur. Dit wijzigingsbesluit wordt nog voor advies voorgelegd aan de Raad van State.</w:t>
      </w:r>
    </w:p>
    <w:p w:rsidR="00C67D0E" w:rsidRDefault="00C67D0E" w:rsidP="00C67D0E">
      <w:pPr>
        <w:pStyle w:val="vvpbodytekst"/>
      </w:pPr>
    </w:p>
    <w:p w:rsidR="00011A82" w:rsidRDefault="00011A82" w:rsidP="002B0CAF">
      <w:pPr>
        <w:pStyle w:val="vvpbodytekst"/>
        <w:ind w:left="0"/>
      </w:pPr>
    </w:p>
    <w:p w:rsidR="00BC1750" w:rsidRDefault="00BC1750" w:rsidP="00BC1750">
      <w:pPr>
        <w:pStyle w:val="111Stijl"/>
        <w:numPr>
          <w:ilvl w:val="0"/>
          <w:numId w:val="0"/>
        </w:numPr>
        <w:pBdr>
          <w:top w:val="single" w:sz="4" w:space="1" w:color="auto"/>
          <w:left w:val="single" w:sz="4" w:space="0" w:color="auto"/>
          <w:bottom w:val="single" w:sz="4" w:space="1" w:color="auto"/>
          <w:right w:val="single" w:sz="4" w:space="4" w:color="auto"/>
        </w:pBdr>
      </w:pPr>
      <w:r>
        <w:t>Cultuur, Sport, Jeugd</w:t>
      </w:r>
    </w:p>
    <w:p w:rsidR="00BC1750" w:rsidRDefault="00BC1750" w:rsidP="00BC1750">
      <w:pPr>
        <w:pStyle w:val="111Stijl"/>
        <w:numPr>
          <w:ilvl w:val="0"/>
          <w:numId w:val="0"/>
        </w:numPr>
        <w:pBdr>
          <w:top w:val="single" w:sz="4" w:space="1" w:color="auto"/>
          <w:left w:val="single" w:sz="4" w:space="0" w:color="auto"/>
          <w:bottom w:val="single" w:sz="4" w:space="1" w:color="auto"/>
          <w:right w:val="single" w:sz="4" w:space="4" w:color="auto"/>
        </w:pBdr>
      </w:pPr>
      <w:r>
        <w:t xml:space="preserve">VVP-contactpersoon: </w:t>
      </w:r>
      <w:hyperlink r:id="rId17" w:history="1">
        <w:r w:rsidRPr="009E27A5">
          <w:rPr>
            <w:rStyle w:val="Hyperlink"/>
          </w:rPr>
          <w:t>gert.jansen@vlaamseprovincies.be</w:t>
        </w:r>
      </w:hyperlink>
      <w:r w:rsidRPr="00044B7A">
        <w:rPr>
          <w:rStyle w:val="Hyperlink"/>
        </w:rPr>
        <w:t xml:space="preserve">  </w:t>
      </w:r>
      <w:r>
        <w:rPr>
          <w:color w:val="404040" w:themeColor="text1" w:themeTint="BF"/>
        </w:rPr>
        <w:t>(02)508 13 25</w:t>
      </w:r>
    </w:p>
    <w:p w:rsidR="00BC1750" w:rsidRDefault="00BC1750" w:rsidP="00BC1750">
      <w:pPr>
        <w:pStyle w:val="vvpbodytekst"/>
        <w:ind w:left="0"/>
        <w:rPr>
          <w:rFonts w:cs="Calibri"/>
          <w:b/>
          <w:color w:val="E84C11"/>
        </w:rPr>
      </w:pPr>
    </w:p>
    <w:p w:rsidR="002A2498" w:rsidRPr="001F1E91" w:rsidRDefault="002A2498" w:rsidP="002A2498">
      <w:pPr>
        <w:pStyle w:val="vvpbodytekst"/>
        <w:ind w:left="0"/>
        <w:rPr>
          <w:rFonts w:cs="Calibri"/>
          <w:b/>
          <w:color w:val="E84C11"/>
        </w:rPr>
      </w:pPr>
      <w:r w:rsidRPr="001F1E91">
        <w:rPr>
          <w:rFonts w:cs="Calibri"/>
          <w:b/>
          <w:color w:val="E84C11"/>
        </w:rPr>
        <w:t>Cultuur</w:t>
      </w:r>
    </w:p>
    <w:p w:rsidR="002A2498" w:rsidRDefault="002A2498" w:rsidP="002A2498">
      <w:pPr>
        <w:pStyle w:val="vvpbodytekst"/>
      </w:pPr>
      <w:r w:rsidRPr="0095529B">
        <w:t>Naar aanleiding van de Interne Staatshervorming, werd beslist de persoonsgebonden materie decretaal te verankeren. Voor cultuur werden de decreten Lokaal Cultuurbeleid en Cultureel Erfgoed op 6 juli 2012 bekrachtigd door de Vlaamse Regering. In deze decreten worden de bevoegdheden van de provincies bepaalt:</w:t>
      </w:r>
    </w:p>
    <w:p w:rsidR="002A2498" w:rsidRDefault="002A2498" w:rsidP="002A2498">
      <w:pPr>
        <w:pStyle w:val="vvpbodytekst"/>
        <w:rPr>
          <w:i/>
        </w:rPr>
      </w:pPr>
    </w:p>
    <w:p w:rsidR="002A2498" w:rsidRDefault="002A2498" w:rsidP="002A2498">
      <w:pPr>
        <w:pStyle w:val="vvpbodytekst"/>
      </w:pPr>
      <w:r>
        <w:rPr>
          <w:noProof/>
        </w:rPr>
        <w:drawing>
          <wp:inline distT="0" distB="0" distL="0" distR="0" wp14:anchorId="70F591BA" wp14:editId="17E47DB7">
            <wp:extent cx="203200" cy="188595"/>
            <wp:effectExtent l="0" t="0" r="6350" b="190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t>
      </w:r>
      <w:r>
        <w:rPr>
          <w:b/>
          <w:color w:val="575756"/>
        </w:rPr>
        <w:t>Lokaal cultuurbeleid: 9 bevoegdheden</w:t>
      </w:r>
      <w:r>
        <w:rPr>
          <w:b/>
        </w:rPr>
        <w:t>:</w:t>
      </w:r>
    </w:p>
    <w:p w:rsidR="002A2498" w:rsidRPr="001F1E91" w:rsidRDefault="002A2498" w:rsidP="002A2498">
      <w:pPr>
        <w:pStyle w:val="vvpbodytekst"/>
        <w:numPr>
          <w:ilvl w:val="0"/>
          <w:numId w:val="14"/>
        </w:numPr>
      </w:pPr>
      <w:r w:rsidRPr="001F1E91">
        <w:t xml:space="preserve">Organisatie van het </w:t>
      </w:r>
      <w:r w:rsidRPr="001F1E91">
        <w:rPr>
          <w:b/>
        </w:rPr>
        <w:t>streekgericht bibliotheekbeleid</w:t>
      </w:r>
      <w:r w:rsidRPr="001F1E91">
        <w:t>.</w:t>
      </w:r>
    </w:p>
    <w:p w:rsidR="002A2498" w:rsidRPr="001F1E91" w:rsidRDefault="002A2498" w:rsidP="002A2498">
      <w:pPr>
        <w:pStyle w:val="vvpbodytekst"/>
        <w:numPr>
          <w:ilvl w:val="0"/>
          <w:numId w:val="14"/>
        </w:numPr>
      </w:pPr>
      <w:r w:rsidRPr="001F1E91">
        <w:t xml:space="preserve">Bovenlokale </w:t>
      </w:r>
      <w:r w:rsidRPr="001F1E91">
        <w:rPr>
          <w:b/>
        </w:rPr>
        <w:t>platformwerking</w:t>
      </w:r>
      <w:r w:rsidRPr="001F1E91">
        <w:t xml:space="preserve"> met uitzondering van structurele subsidiëring.</w:t>
      </w:r>
    </w:p>
    <w:p w:rsidR="002A2498" w:rsidRPr="001F1E91" w:rsidRDefault="002A2498" w:rsidP="002A2498">
      <w:pPr>
        <w:pStyle w:val="vvpbodytekst"/>
        <w:numPr>
          <w:ilvl w:val="0"/>
          <w:numId w:val="14"/>
        </w:numPr>
      </w:pPr>
      <w:r w:rsidRPr="001F1E91">
        <w:t xml:space="preserve">Bovenlokaal </w:t>
      </w:r>
      <w:r w:rsidRPr="009A796B">
        <w:rPr>
          <w:b/>
        </w:rPr>
        <w:t>sociaal – cultureel volwassenwerk</w:t>
      </w:r>
      <w:r w:rsidRPr="001F1E91">
        <w:t xml:space="preserve"> met uitzondering van structureel door Vlaanderen gesubsidieerde organisaties.</w:t>
      </w:r>
    </w:p>
    <w:p w:rsidR="002A2498" w:rsidRPr="001F1E91" w:rsidRDefault="002A2498" w:rsidP="002A2498">
      <w:pPr>
        <w:pStyle w:val="vvpbodytekst"/>
        <w:numPr>
          <w:ilvl w:val="0"/>
          <w:numId w:val="14"/>
        </w:numPr>
      </w:pPr>
      <w:proofErr w:type="spellStart"/>
      <w:r w:rsidRPr="001F1E91">
        <w:t>Kwaliteitsbevorderende</w:t>
      </w:r>
      <w:proofErr w:type="spellEnd"/>
      <w:r w:rsidRPr="001F1E91">
        <w:t xml:space="preserve"> maatregelen inzake </w:t>
      </w:r>
      <w:r w:rsidRPr="009A796B">
        <w:rPr>
          <w:b/>
        </w:rPr>
        <w:t>amateurkunsten</w:t>
      </w:r>
      <w:r w:rsidRPr="001F1E91">
        <w:t xml:space="preserve"> met o.m. structurele ondersteuning van organisaties van algemeen belang (weliswaar zonder dubbelfinanciering met Vlaanderen) en organisaties van wedstrijden en tornooien.</w:t>
      </w:r>
    </w:p>
    <w:p w:rsidR="002A2498" w:rsidRPr="001F1E91" w:rsidRDefault="002A2498" w:rsidP="002A2498">
      <w:pPr>
        <w:pStyle w:val="vvpbodytekst"/>
        <w:numPr>
          <w:ilvl w:val="0"/>
          <w:numId w:val="14"/>
        </w:numPr>
      </w:pPr>
      <w:r w:rsidRPr="001F1E91">
        <w:t xml:space="preserve">Ondersteuning van </w:t>
      </w:r>
      <w:r w:rsidRPr="009A796B">
        <w:rPr>
          <w:b/>
        </w:rPr>
        <w:t>professionele kunsten</w:t>
      </w:r>
      <w:r w:rsidRPr="001F1E91">
        <w:t xml:space="preserve"> van bovenlokaal belang zonder dubbelfinanciering met Vlaanderen.</w:t>
      </w:r>
    </w:p>
    <w:p w:rsidR="002A2498" w:rsidRPr="001F1E91" w:rsidRDefault="002A2498" w:rsidP="002A2498">
      <w:pPr>
        <w:pStyle w:val="vvpbodytekst"/>
        <w:numPr>
          <w:ilvl w:val="0"/>
          <w:numId w:val="14"/>
        </w:numPr>
      </w:pPr>
      <w:r w:rsidRPr="001F1E91">
        <w:t xml:space="preserve">Ondersteuning van </w:t>
      </w:r>
      <w:r w:rsidRPr="009A796B">
        <w:rPr>
          <w:b/>
        </w:rPr>
        <w:t>circusorganisaties</w:t>
      </w:r>
      <w:r w:rsidRPr="001F1E91">
        <w:t xml:space="preserve"> van bovenlokaal belang zonder dubbelfinanciering met Vlaanderen.</w:t>
      </w:r>
    </w:p>
    <w:p w:rsidR="002A2498" w:rsidRPr="001F1E91" w:rsidRDefault="002A2498" w:rsidP="002A2498">
      <w:pPr>
        <w:pStyle w:val="vvpbodytekst"/>
        <w:numPr>
          <w:ilvl w:val="0"/>
          <w:numId w:val="14"/>
        </w:numPr>
      </w:pPr>
      <w:r w:rsidRPr="001F1E91">
        <w:t>Beleidsvoering inzake regionaal cultureel erfgoedbeleid.</w:t>
      </w:r>
    </w:p>
    <w:p w:rsidR="002A2498" w:rsidRPr="001F1E91" w:rsidRDefault="002A2498" w:rsidP="002A2498">
      <w:pPr>
        <w:pStyle w:val="vvpbodytekst"/>
        <w:numPr>
          <w:ilvl w:val="0"/>
          <w:numId w:val="14"/>
        </w:numPr>
      </w:pPr>
      <w:r w:rsidRPr="001F1E91">
        <w:t xml:space="preserve">Organiseren van gebiedsgerichte projecten, impulsprojecten of projecten met betrekking tot </w:t>
      </w:r>
      <w:r w:rsidRPr="009A796B">
        <w:rPr>
          <w:b/>
        </w:rPr>
        <w:t>sociaal cultureel volwassenwerk</w:t>
      </w:r>
      <w:r w:rsidRPr="001F1E91">
        <w:t>, kunstenbeleid, circusbeleid en cultureel erfgoedbeleid.</w:t>
      </w:r>
    </w:p>
    <w:p w:rsidR="002A2498" w:rsidRDefault="002A2498" w:rsidP="002A2498">
      <w:pPr>
        <w:pStyle w:val="vvpbodytekst"/>
        <w:numPr>
          <w:ilvl w:val="0"/>
          <w:numId w:val="14"/>
        </w:numPr>
        <w:rPr>
          <w:i/>
        </w:rPr>
      </w:pPr>
      <w:r w:rsidRPr="001F1E91">
        <w:t xml:space="preserve">Opzetten van </w:t>
      </w:r>
      <w:r w:rsidRPr="009A796B">
        <w:rPr>
          <w:b/>
        </w:rPr>
        <w:t>samenwerkingsinitiatieven</w:t>
      </w:r>
      <w:r w:rsidRPr="001F1E91">
        <w:t xml:space="preserve"> met de Vlaamse overheid.</w:t>
      </w:r>
    </w:p>
    <w:p w:rsidR="005372C1" w:rsidRDefault="005372C1" w:rsidP="002A2498">
      <w:pPr>
        <w:pStyle w:val="vvpbodytekst"/>
      </w:pPr>
    </w:p>
    <w:p w:rsidR="006D2048" w:rsidRDefault="006D2048" w:rsidP="002A2498">
      <w:pPr>
        <w:pStyle w:val="vvpbodytekst"/>
      </w:pPr>
    </w:p>
    <w:p w:rsidR="002A2498" w:rsidRDefault="002A2498" w:rsidP="002A2498">
      <w:pPr>
        <w:pStyle w:val="vvpbodytekst"/>
      </w:pPr>
      <w:r>
        <w:rPr>
          <w:noProof/>
        </w:rPr>
        <w:drawing>
          <wp:inline distT="0" distB="0" distL="0" distR="0" wp14:anchorId="33B793BF" wp14:editId="24ABDE0E">
            <wp:extent cx="203200" cy="188595"/>
            <wp:effectExtent l="0" t="0" r="6350" b="190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t>
      </w:r>
      <w:r w:rsidRPr="009A796B">
        <w:rPr>
          <w:b/>
          <w:color w:val="575756"/>
        </w:rPr>
        <w:t>Cultureel erfgoed: 5 bevoegdheden</w:t>
      </w:r>
      <w:r>
        <w:rPr>
          <w:b/>
        </w:rPr>
        <w:t>:</w:t>
      </w:r>
    </w:p>
    <w:p w:rsidR="002A2498" w:rsidRPr="009A796B" w:rsidRDefault="002A2498" w:rsidP="002A2498">
      <w:pPr>
        <w:pStyle w:val="vvpbodytekst"/>
        <w:numPr>
          <w:ilvl w:val="0"/>
          <w:numId w:val="15"/>
        </w:numPr>
      </w:pPr>
      <w:r w:rsidRPr="009A796B">
        <w:rPr>
          <w:b/>
        </w:rPr>
        <w:t>Indeling</w:t>
      </w:r>
      <w:r w:rsidRPr="009A796B">
        <w:t xml:space="preserve"> op regionaal niveau van </w:t>
      </w:r>
      <w:proofErr w:type="spellStart"/>
      <w:r w:rsidRPr="009A796B">
        <w:t>collectiebeherende</w:t>
      </w:r>
      <w:proofErr w:type="spellEnd"/>
      <w:r w:rsidRPr="009A796B">
        <w:t xml:space="preserve"> cultureel erfgoedorganisaties.</w:t>
      </w:r>
    </w:p>
    <w:p w:rsidR="002A2498" w:rsidRPr="009A796B" w:rsidRDefault="002A2498" w:rsidP="002A2498">
      <w:pPr>
        <w:pStyle w:val="vvpbodytekst"/>
        <w:numPr>
          <w:ilvl w:val="0"/>
          <w:numId w:val="15"/>
        </w:numPr>
      </w:pPr>
      <w:r w:rsidRPr="009A796B">
        <w:rPr>
          <w:b/>
        </w:rPr>
        <w:t>Toekenning</w:t>
      </w:r>
      <w:r w:rsidRPr="009A796B">
        <w:t xml:space="preserve"> van werkingssubsidies voor erfgoedorganisaties die ingedeeld zijn op het regionaal niveau.</w:t>
      </w:r>
    </w:p>
    <w:p w:rsidR="002A2498" w:rsidRPr="009A796B" w:rsidRDefault="002A2498" w:rsidP="002A2498">
      <w:pPr>
        <w:pStyle w:val="vvpbodytekst"/>
        <w:numPr>
          <w:ilvl w:val="0"/>
          <w:numId w:val="15"/>
        </w:numPr>
      </w:pPr>
      <w:r w:rsidRPr="009A796B">
        <w:rPr>
          <w:b/>
        </w:rPr>
        <w:t>Ondersteuning</w:t>
      </w:r>
      <w:r w:rsidRPr="009A796B">
        <w:t xml:space="preserve"> van cultureel erfgoedorganisaties met regionale relevantie.</w:t>
      </w:r>
    </w:p>
    <w:p w:rsidR="002A2498" w:rsidRPr="009A796B" w:rsidRDefault="002A2498" w:rsidP="002A2498">
      <w:pPr>
        <w:pStyle w:val="vvpbodytekst"/>
        <w:numPr>
          <w:ilvl w:val="0"/>
          <w:numId w:val="15"/>
        </w:numPr>
      </w:pPr>
      <w:r w:rsidRPr="009A796B">
        <w:rPr>
          <w:b/>
        </w:rPr>
        <w:t>Ontwikkelen</w:t>
      </w:r>
      <w:r w:rsidRPr="009A796B">
        <w:t xml:space="preserve"> van een regionaal depotbeleid.</w:t>
      </w:r>
    </w:p>
    <w:p w:rsidR="002A2498" w:rsidRPr="009A796B" w:rsidRDefault="002A2498" w:rsidP="002A2498">
      <w:pPr>
        <w:pStyle w:val="vvpbodytekst"/>
        <w:numPr>
          <w:ilvl w:val="0"/>
          <w:numId w:val="15"/>
        </w:numPr>
      </w:pPr>
      <w:r w:rsidRPr="009A796B">
        <w:rPr>
          <w:b/>
        </w:rPr>
        <w:t>Aanbieden</w:t>
      </w:r>
      <w:r w:rsidRPr="009A796B">
        <w:t xml:space="preserve"> van consulentschap.</w:t>
      </w:r>
    </w:p>
    <w:p w:rsidR="002A2498" w:rsidRDefault="002A2498" w:rsidP="002A2498">
      <w:pPr>
        <w:pStyle w:val="vvpbodytekst"/>
      </w:pPr>
    </w:p>
    <w:p w:rsidR="002A2498" w:rsidRDefault="002A2498" w:rsidP="002A2498">
      <w:pPr>
        <w:pStyle w:val="vvpbodytekst"/>
      </w:pPr>
      <w:r>
        <w:rPr>
          <w:noProof/>
        </w:rPr>
        <w:drawing>
          <wp:inline distT="0" distB="0" distL="0" distR="0" wp14:anchorId="7072867D" wp14:editId="749E6D95">
            <wp:extent cx="203200" cy="188595"/>
            <wp:effectExtent l="0" t="0" r="6350" b="190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Wat niet langer mag:</w:t>
      </w:r>
    </w:p>
    <w:p w:rsidR="002A2498" w:rsidRPr="009A796B" w:rsidRDefault="002A2498" w:rsidP="002A2498">
      <w:pPr>
        <w:pStyle w:val="vvpbodytekst"/>
        <w:numPr>
          <w:ilvl w:val="0"/>
          <w:numId w:val="15"/>
        </w:numPr>
      </w:pPr>
      <w:r>
        <w:t xml:space="preserve">Aangezien het </w:t>
      </w:r>
      <w:r>
        <w:rPr>
          <w:b/>
        </w:rPr>
        <w:t>lokaal cultuurbeleid</w:t>
      </w:r>
      <w:r>
        <w:t xml:space="preserve"> in eerste instantie een opdracht is van de lokale besturen en de Vlaamse Overheid trekken de provincies zich hieruit terug. De middelen die nu naar cultuur- en gemeenschapscentra en lokaal cultuurbeleid gaan, worden vanuit de provincies overgeheveld naar de lokale besturen.</w:t>
      </w:r>
    </w:p>
    <w:p w:rsidR="002A2498" w:rsidRDefault="002A2498" w:rsidP="002A2498">
      <w:pPr>
        <w:pStyle w:val="vvpbodytekst"/>
        <w:numPr>
          <w:ilvl w:val="0"/>
          <w:numId w:val="15"/>
        </w:numPr>
      </w:pPr>
      <w:r>
        <w:t xml:space="preserve">Ondersteuning van </w:t>
      </w:r>
      <w:r>
        <w:rPr>
          <w:b/>
        </w:rPr>
        <w:t>landelijke organisaties in de amateurkunsten</w:t>
      </w:r>
      <w:r>
        <w:t>.</w:t>
      </w:r>
    </w:p>
    <w:p w:rsidR="002A2498" w:rsidRDefault="002A2498" w:rsidP="002A2498">
      <w:pPr>
        <w:pStyle w:val="vvpbodytekst"/>
        <w:numPr>
          <w:ilvl w:val="0"/>
          <w:numId w:val="15"/>
        </w:numPr>
      </w:pPr>
      <w:r>
        <w:t xml:space="preserve">Provincies trekken zich terug uit de </w:t>
      </w:r>
      <w:r>
        <w:rPr>
          <w:b/>
        </w:rPr>
        <w:t>structurele ondersteuning van landelijke organisaties sociaal-cultureel volwassenenwerk</w:t>
      </w:r>
      <w:r w:rsidRPr="009A796B">
        <w:t>.</w:t>
      </w:r>
    </w:p>
    <w:p w:rsidR="002A2498" w:rsidRDefault="002A2498" w:rsidP="002A2498">
      <w:pPr>
        <w:pStyle w:val="vvpbodytekst"/>
      </w:pPr>
      <w:r>
        <w:br/>
      </w:r>
      <w:r w:rsidRPr="009960AA">
        <w:t xml:space="preserve">M.b.t. hoger aangehaalde beleidsbevoegdheden </w:t>
      </w:r>
      <w:r>
        <w:t>zijn</w:t>
      </w:r>
      <w:r w:rsidRPr="009960AA">
        <w:t xml:space="preserve"> er geen </w:t>
      </w:r>
      <w:r w:rsidRPr="00CE090C">
        <w:rPr>
          <w:b/>
        </w:rPr>
        <w:t>bestuursakkoorden</w:t>
      </w:r>
      <w:r w:rsidRPr="009960AA">
        <w:t xml:space="preserve"> </w:t>
      </w:r>
      <w:r>
        <w:t>afgesloten</w:t>
      </w:r>
      <w:r w:rsidRPr="009960AA">
        <w:t xml:space="preserve">. De decreten zijn duidelijk genoeg. </w:t>
      </w:r>
    </w:p>
    <w:p w:rsidR="002A2498" w:rsidRDefault="002A2498" w:rsidP="002A2498">
      <w:pPr>
        <w:pStyle w:val="vvpbodytekst"/>
      </w:pPr>
    </w:p>
    <w:p w:rsidR="002A2498" w:rsidRPr="00CE090C" w:rsidRDefault="002A2498" w:rsidP="002A2498">
      <w:pPr>
        <w:pStyle w:val="vvpbodytekst"/>
      </w:pPr>
      <w:r>
        <w:t xml:space="preserve">Bij deze verschuiving van taken, hoort ook een verschuiving van middelen: de </w:t>
      </w:r>
      <w:r>
        <w:rPr>
          <w:b/>
        </w:rPr>
        <w:t>verevening</w:t>
      </w:r>
      <w:r>
        <w:t xml:space="preserve">. Er is een inhoudelijk akkoord rond de niet-geïndexeerde bedragen. Dit akkoord is zowel met de nieuwe gedeputeerden als met minister SCHAUVLIEGE afgetoetst. Het akkoord werd bekomen door al de organisaties die van beleidsniveau zullen verschuiven op te lijsten met hun provinciale subsidies. Afhankelijk van de verschillende </w:t>
      </w:r>
      <w:proofErr w:type="spellStart"/>
      <w:r>
        <w:t>subsectoren</w:t>
      </w:r>
      <w:proofErr w:type="spellEnd"/>
      <w:r>
        <w:t xml:space="preserve"> werd er geopteerd om een deel van deze middelen bij de provincies te laten omdat deze aangewend zullen worden voor projectsubsidies. Voor de met de organisatie aangegane verbinding mogen er echter wel overgangsmaatregelen genomen worden, bv. in de vorm van </w:t>
      </w:r>
      <w:proofErr w:type="spellStart"/>
      <w:r>
        <w:t>nominatim</w:t>
      </w:r>
      <w:proofErr w:type="spellEnd"/>
      <w:r>
        <w:t xml:space="preserve">-subsidies. Deel van de afspraak is bovendien dat de minister de provinciaal verevende middelen niet van de organisaties afneemt maar terug in de sector steekt. De minister heeft ondertussen deze middelen geoormerkt voor de organisaties tot de aangegane verbintenissen aflopen, waarna de middelen in de Vlaamse subsidiepot terecht zullen komen. </w:t>
      </w:r>
    </w:p>
    <w:p w:rsidR="002A2498" w:rsidRDefault="002A2498" w:rsidP="002A2498">
      <w:pPr>
        <w:pStyle w:val="vvpbodytekst"/>
      </w:pPr>
    </w:p>
    <w:p w:rsidR="002A2498" w:rsidRDefault="002A2498" w:rsidP="002A2498">
      <w:pPr>
        <w:pStyle w:val="vvpbodytekst"/>
      </w:pPr>
      <w:r>
        <w:t>In het kader van deze verevening</w:t>
      </w:r>
      <w:r w:rsidRPr="009960AA">
        <w:t xml:space="preserve"> </w:t>
      </w:r>
      <w:r>
        <w:t>werden</w:t>
      </w:r>
      <w:r w:rsidRPr="009960AA">
        <w:t xml:space="preserve"> er in overleg met het kabinet van minister SCHAUVLIEGE </w:t>
      </w:r>
      <w:r w:rsidRPr="00CE090C">
        <w:rPr>
          <w:b/>
        </w:rPr>
        <w:t>brieven</w:t>
      </w:r>
      <w:r w:rsidRPr="009960AA">
        <w:t xml:space="preserve"> naar de sector geschreven die verduidelijken welk bestuursniveau welke taak op zich zal nemen en wat de</w:t>
      </w:r>
      <w:r>
        <w:t xml:space="preserve"> financiële</w:t>
      </w:r>
      <w:r w:rsidRPr="009960AA">
        <w:t xml:space="preserve"> gevolgen hiervan zullen zijn.</w:t>
      </w:r>
      <w:r>
        <w:t xml:space="preserve"> Deze brieven werden naar de verschillende organisaties verstuurd in de week van 15 april 2013. </w:t>
      </w:r>
    </w:p>
    <w:p w:rsidR="002A2498" w:rsidRDefault="002A2498" w:rsidP="002A2498">
      <w:pPr>
        <w:pStyle w:val="vvpbodytekst"/>
      </w:pPr>
    </w:p>
    <w:p w:rsidR="002A2498" w:rsidRPr="009960AA" w:rsidRDefault="002A2498" w:rsidP="002A2498">
      <w:pPr>
        <w:pStyle w:val="vvpbodytekst"/>
      </w:pPr>
      <w:r>
        <w:t xml:space="preserve">De provincies, de lokale overheden en de minister trachten een </w:t>
      </w:r>
      <w:r w:rsidRPr="00C35302">
        <w:rPr>
          <w:b/>
        </w:rPr>
        <w:t>complementair beleid</w:t>
      </w:r>
      <w:r>
        <w:t xml:space="preserve"> te voeren. </w:t>
      </w:r>
      <w:r w:rsidRPr="00BC058F">
        <w:t xml:space="preserve">Het complementair cultureel-erfgoedbeleid wordt nog steeds als een positief gegeven geëvalueerd. Dit kwam onder meer tot uiting bij het inschrijven van het protocol in het nieuwe Cultureel-erfgoeddecreet onder invloed van het Planlastendecreet. </w:t>
      </w:r>
      <w:r>
        <w:t>Dit protocol bepaalt</w:t>
      </w:r>
      <w:r w:rsidRPr="00BC058F">
        <w:t xml:space="preserve"> halfjaarlijks overleg tussen de VVP, de VVSG en het agentschap Kunsten en Erfgoed </w:t>
      </w:r>
      <w:r>
        <w:t xml:space="preserve">waar </w:t>
      </w:r>
      <w:r w:rsidRPr="00BC058F">
        <w:t>informatie wordt uitgewisseld, het protocol wordt geëvalueerd en afspraken worden gemaakt die de complementariteit tussen de drie besturen verhogen</w:t>
      </w:r>
      <w:r>
        <w:t>. Op 4 december 2013 heeft de plenaire vergadering van het Vlaams Parlement het voorstel van decreet van het nieuwe Kunstendecreet goedgekeurd. Ook hierin is sprake van een protocol tussen de verschillende overheden om meer complementair aan elkaar te werken. De VVP zal de opmaak van dit protocol van nabij opvolgen.</w:t>
      </w:r>
    </w:p>
    <w:p w:rsidR="002A2498" w:rsidRPr="009960AA" w:rsidRDefault="002A2498" w:rsidP="002A2498">
      <w:pPr>
        <w:pStyle w:val="vvpbodytekst"/>
        <w:ind w:left="0"/>
        <w:rPr>
          <w:rFonts w:cs="Calibri"/>
        </w:rPr>
      </w:pPr>
      <w:r>
        <w:tab/>
      </w:r>
    </w:p>
    <w:p w:rsidR="002A2498" w:rsidRPr="00786B8E" w:rsidRDefault="002A2498" w:rsidP="002A2498">
      <w:pPr>
        <w:pStyle w:val="vvpbodytekst"/>
      </w:pPr>
      <w:r>
        <w:rPr>
          <w:noProof/>
        </w:rPr>
        <w:drawing>
          <wp:inline distT="0" distB="0" distL="0" distR="0" wp14:anchorId="7CDED6D9" wp14:editId="0BE54E6D">
            <wp:extent cx="203200" cy="188595"/>
            <wp:effectExtent l="0" t="0" r="6350" b="190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t>
      </w:r>
      <w:r w:rsidRPr="009A796B">
        <w:rPr>
          <w:b/>
          <w:color w:val="575756"/>
        </w:rPr>
        <w:t>Onroerend erfgoed: 5 bevoegdheden</w:t>
      </w:r>
      <w:r>
        <w:rPr>
          <w:b/>
        </w:rPr>
        <w:t>:</w:t>
      </w:r>
    </w:p>
    <w:p w:rsidR="002A2498" w:rsidRDefault="002A2498" w:rsidP="002A2498">
      <w:pPr>
        <w:pStyle w:val="vvpbodytekst"/>
        <w:rPr>
          <w:rFonts w:cs="Calibri"/>
        </w:rPr>
      </w:pPr>
      <w:r w:rsidRPr="00CE090C">
        <w:rPr>
          <w:rFonts w:cs="Calibri"/>
        </w:rPr>
        <w:t xml:space="preserve">De interne staatshervorming heeft geleid tot een sluitende lijst van provinciale bevoegdheden die een grondgebonden karakter hebben. Ondanks dat Onroerend Erfgoed een grondgebonden bevoegdheid is, </w:t>
      </w:r>
      <w:r>
        <w:rPr>
          <w:rFonts w:cs="Calibri"/>
        </w:rPr>
        <w:t>is</w:t>
      </w:r>
      <w:r w:rsidRPr="00CE090C">
        <w:rPr>
          <w:rFonts w:cs="Calibri"/>
        </w:rPr>
        <w:t xml:space="preserve"> er toch een bestuursakkoord afgesloten om de nadere modaliteiten te bepalen rond volgende bevoegdheden:</w:t>
      </w:r>
    </w:p>
    <w:p w:rsidR="002A2498" w:rsidRPr="00CE090C" w:rsidRDefault="002A2498" w:rsidP="002A2498">
      <w:pPr>
        <w:pStyle w:val="vvpbodytekst"/>
        <w:rPr>
          <w:rFonts w:cs="Calibri"/>
        </w:rPr>
      </w:pPr>
    </w:p>
    <w:p w:rsidR="002A2498" w:rsidRPr="009A796B" w:rsidRDefault="002A2498" w:rsidP="002A2498">
      <w:pPr>
        <w:pStyle w:val="vvpbodytekst"/>
        <w:numPr>
          <w:ilvl w:val="0"/>
          <w:numId w:val="15"/>
        </w:numPr>
      </w:pPr>
      <w:r>
        <w:rPr>
          <w:b/>
        </w:rPr>
        <w:t>Organisatie</w:t>
      </w:r>
      <w:r>
        <w:t xml:space="preserve"> monumentenwacht.</w:t>
      </w:r>
    </w:p>
    <w:p w:rsidR="002A2498" w:rsidRDefault="002A2498" w:rsidP="002A2498">
      <w:pPr>
        <w:pStyle w:val="vvpbodytekst"/>
        <w:numPr>
          <w:ilvl w:val="0"/>
          <w:numId w:val="15"/>
        </w:numPr>
      </w:pPr>
      <w:r>
        <w:rPr>
          <w:b/>
        </w:rPr>
        <w:t>Organisatie</w:t>
      </w:r>
      <w:r>
        <w:t xml:space="preserve"> regionale landschappen.</w:t>
      </w:r>
    </w:p>
    <w:p w:rsidR="002A2498" w:rsidRDefault="002A2498" w:rsidP="002A2498">
      <w:pPr>
        <w:pStyle w:val="vvpbodytekst"/>
        <w:numPr>
          <w:ilvl w:val="0"/>
          <w:numId w:val="15"/>
        </w:numPr>
      </w:pPr>
      <w:r>
        <w:rPr>
          <w:b/>
        </w:rPr>
        <w:t>Organisatie</w:t>
      </w:r>
      <w:r>
        <w:t xml:space="preserve"> depotbeleid</w:t>
      </w:r>
      <w:r w:rsidRPr="009A796B">
        <w:t>.</w:t>
      </w:r>
    </w:p>
    <w:p w:rsidR="002A2498" w:rsidRDefault="002A2498" w:rsidP="002A2498">
      <w:pPr>
        <w:pStyle w:val="vvpbodytekst"/>
        <w:numPr>
          <w:ilvl w:val="0"/>
          <w:numId w:val="15"/>
        </w:numPr>
      </w:pPr>
      <w:r>
        <w:rPr>
          <w:b/>
        </w:rPr>
        <w:t>Organisatie</w:t>
      </w:r>
      <w:r>
        <w:t xml:space="preserve"> archeologische trajectbegeleiding.</w:t>
      </w:r>
    </w:p>
    <w:p w:rsidR="002A2498" w:rsidRPr="009A796B" w:rsidRDefault="002A2498" w:rsidP="002A2498">
      <w:pPr>
        <w:pStyle w:val="vvpbodytekst"/>
        <w:numPr>
          <w:ilvl w:val="0"/>
          <w:numId w:val="15"/>
        </w:numPr>
      </w:pPr>
      <w:r>
        <w:rPr>
          <w:b/>
        </w:rPr>
        <w:t>Sensibilisering</w:t>
      </w:r>
      <w:r>
        <w:t xml:space="preserve"> onroerend erfgoed.</w:t>
      </w:r>
    </w:p>
    <w:p w:rsidR="002A2498" w:rsidRPr="00CE090C" w:rsidRDefault="002A2498" w:rsidP="002A2498">
      <w:pPr>
        <w:pStyle w:val="vvpbodytekst"/>
      </w:pPr>
    </w:p>
    <w:p w:rsidR="002A2498" w:rsidRDefault="002A2498" w:rsidP="002A2498">
      <w:pPr>
        <w:pStyle w:val="vvpbodytekst"/>
      </w:pPr>
      <w:r>
        <w:rPr>
          <w:noProof/>
        </w:rPr>
        <w:drawing>
          <wp:inline distT="0" distB="0" distL="0" distR="0" wp14:anchorId="76FE6E5B" wp14:editId="19DC9332">
            <wp:extent cx="203200" cy="188595"/>
            <wp:effectExtent l="0" t="0" r="6350" b="190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Wat niet langer mag:</w:t>
      </w:r>
    </w:p>
    <w:p w:rsidR="002A2498" w:rsidRDefault="002A2498" w:rsidP="002A2498">
      <w:pPr>
        <w:pStyle w:val="vvpbodytekst"/>
        <w:numPr>
          <w:ilvl w:val="0"/>
          <w:numId w:val="15"/>
        </w:numPr>
      </w:pPr>
      <w:r>
        <w:rPr>
          <w:b/>
        </w:rPr>
        <w:t>Koppelsubsidies;</w:t>
      </w:r>
      <w:r>
        <w:t xml:space="preserve"> </w:t>
      </w:r>
    </w:p>
    <w:p w:rsidR="002A2498" w:rsidRPr="009A796B" w:rsidRDefault="002A2498" w:rsidP="002A2498">
      <w:pPr>
        <w:pStyle w:val="vvpbodytekst"/>
        <w:numPr>
          <w:ilvl w:val="0"/>
          <w:numId w:val="15"/>
        </w:numPr>
      </w:pPr>
      <w:r>
        <w:rPr>
          <w:b/>
        </w:rPr>
        <w:t>Restauratiepremies</w:t>
      </w:r>
      <w:r>
        <w:t xml:space="preserve"> vanwege de Vlaamse overheid voor eigen patrimonium behalve voor bisschoppelijke paleizen en kathedralen</w:t>
      </w:r>
      <w:r w:rsidRPr="009A796B">
        <w:t>.</w:t>
      </w:r>
    </w:p>
    <w:p w:rsidR="002A2498" w:rsidRDefault="002A2498" w:rsidP="002A2498">
      <w:pPr>
        <w:pStyle w:val="vvpbodytekst"/>
      </w:pPr>
    </w:p>
    <w:p w:rsidR="002A2498" w:rsidRDefault="002A2498" w:rsidP="002A2498">
      <w:pPr>
        <w:pStyle w:val="vvpbodytekst"/>
      </w:pPr>
      <w:r>
        <w:t xml:space="preserve">Per provincie is er één </w:t>
      </w:r>
      <w:r w:rsidRPr="00CE090C">
        <w:rPr>
          <w:b/>
        </w:rPr>
        <w:t>bestuursakkoord</w:t>
      </w:r>
      <w:r>
        <w:t xml:space="preserve"> afgesloten met Vlaanderen. Een bestuursakkoord bestaat uit twee delen; een algemeen deel, geldig voor alle provincies en een </w:t>
      </w:r>
      <w:proofErr w:type="spellStart"/>
      <w:r>
        <w:t>provinciespecifiek</w:t>
      </w:r>
      <w:proofErr w:type="spellEnd"/>
      <w:r>
        <w:t xml:space="preserve"> gedeelte. </w:t>
      </w:r>
    </w:p>
    <w:p w:rsidR="002A2498" w:rsidRDefault="002A2498" w:rsidP="002A2498">
      <w:pPr>
        <w:pStyle w:val="vvpbodytekst"/>
      </w:pPr>
      <w:r w:rsidRPr="00CE090C">
        <w:t xml:space="preserve">Er is een </w:t>
      </w:r>
      <w:r>
        <w:t>akkoord over het bestuursakkoord tussen de gedeputeerden cultuur en het kabinet van minister BOURGEOIS. De bestuursakkoorden zijn goedgekeurd door de Vlaamse Regering op 19 april 2013.</w:t>
      </w:r>
    </w:p>
    <w:p w:rsidR="002A2498" w:rsidRDefault="002A2498" w:rsidP="002A2498">
      <w:pPr>
        <w:pStyle w:val="vvpbodytekst"/>
      </w:pPr>
    </w:p>
    <w:p w:rsidR="002A2498" w:rsidRDefault="002A2498" w:rsidP="002A2498">
      <w:pPr>
        <w:pStyle w:val="vvpbodytekst"/>
      </w:pPr>
      <w:r>
        <w:t xml:space="preserve">Bij deze verschuiving van taken, hoort ook een verschuiving van middelen: de </w:t>
      </w:r>
      <w:r>
        <w:rPr>
          <w:b/>
        </w:rPr>
        <w:t>verevening</w:t>
      </w:r>
      <w:r>
        <w:t>. Op 26 maart bereikten de beleidscommissie Cultuur en het kabinet van minister BOURGEOIS een akkoord over het te verevenen bedrag voor 2014.</w:t>
      </w:r>
    </w:p>
    <w:p w:rsidR="002A2498" w:rsidRDefault="002A2498" w:rsidP="002A2498">
      <w:pPr>
        <w:pStyle w:val="vvpbodytekst"/>
      </w:pPr>
    </w:p>
    <w:p w:rsidR="002A2498" w:rsidRDefault="002A2498" w:rsidP="002A2498">
      <w:pPr>
        <w:pStyle w:val="vvpbodytekst"/>
      </w:pPr>
      <w:r>
        <w:t xml:space="preserve">De </w:t>
      </w:r>
      <w:r w:rsidRPr="00C90EFD">
        <w:rPr>
          <w:b/>
        </w:rPr>
        <w:t>koepelorganisatie van de provinciale monumentenwachtverenigingen</w:t>
      </w:r>
      <w:r>
        <w:t xml:space="preserve"> wordt in navolging van het Witboek Interne Staatshervorming overgedragen aan de provincies op 1 januari 2014. (Witboek, 8.2 Concrete invulling provinciaal profiel, p.121) Naast enkele financiële consequenties van de transitie, moet de koepel ook als structuur aangepast worden aan het nieuwe provinciale niveau.</w:t>
      </w:r>
      <w:r>
        <w:br/>
      </w:r>
      <w:r w:rsidRPr="002373E9">
        <w:t>Op maandag 29 juli 2013 werd er onder het voorzitterschap van gedeputeerde Lemmens, voorzitter van de beleidscommissie cultuur, overleg gepleegd</w:t>
      </w:r>
      <w:r>
        <w:t xml:space="preserve"> over de toekomstige werking va vzw Monumentenwacht Vlaanderen(</w:t>
      </w:r>
      <w:r w:rsidRPr="002373E9">
        <w:t xml:space="preserve"> </w:t>
      </w:r>
      <w:proofErr w:type="spellStart"/>
      <w:r w:rsidRPr="002373E9">
        <w:t>MoWaV</w:t>
      </w:r>
      <w:proofErr w:type="spellEnd"/>
      <w:r>
        <w:t>)</w:t>
      </w:r>
      <w:r w:rsidRPr="002373E9">
        <w:t xml:space="preserve">. Verder waren aanwezig de VVP, </w:t>
      </w:r>
      <w:proofErr w:type="spellStart"/>
      <w:r w:rsidRPr="002373E9">
        <w:t>MoWaV</w:t>
      </w:r>
      <w:proofErr w:type="spellEnd"/>
      <w:r w:rsidRPr="002373E9">
        <w:t xml:space="preserve"> en bedrijfsrevisor </w:t>
      </w:r>
      <w:proofErr w:type="spellStart"/>
      <w:r w:rsidRPr="002373E9">
        <w:t>Remmery</w:t>
      </w:r>
      <w:proofErr w:type="spellEnd"/>
      <w:r w:rsidRPr="002373E9">
        <w:t xml:space="preserve"> voor de technisch-statutaire aangelegenheden. </w:t>
      </w:r>
      <w:r>
        <w:t xml:space="preserve">Op 9 september heeft het VVP-Bureau zich achter dit voorstel geschaard en mandaat aan de B-commissie cultuur gegeven om de organisatie verder in goede banen te leiden. 4 december heeft de AV van </w:t>
      </w:r>
      <w:proofErr w:type="spellStart"/>
      <w:r>
        <w:t>MoWaV</w:t>
      </w:r>
      <w:proofErr w:type="spellEnd"/>
      <w:r>
        <w:t xml:space="preserve"> dit voorstel goedgekeurd. De leden van de huidige AV zullen dan ook hun mandaat neerleggen wanneer alle provincies lid zijn geworden van de vzw en de statutaire organen kunnen waarnemen. Daarnaast hebben de gedeputeerden cultuur laten weten dat ook de vzw moet besparen op haar werking. De AV heeft onder voorbehoud van de beslissing van de beleidsgedeputeerden 20% bespaard op de provinciale middelen.</w:t>
      </w:r>
    </w:p>
    <w:p w:rsidR="002A2498" w:rsidRDefault="002A2498" w:rsidP="002A2498">
      <w:pPr>
        <w:pStyle w:val="vvpbodytekst"/>
        <w:ind w:left="0"/>
      </w:pPr>
    </w:p>
    <w:p w:rsidR="002A2498" w:rsidRPr="00EF5BA7" w:rsidRDefault="002A2498" w:rsidP="002A2498">
      <w:pPr>
        <w:pStyle w:val="vvpbodytekst"/>
        <w:ind w:left="0"/>
        <w:rPr>
          <w:rFonts w:cs="Calibri"/>
          <w:b/>
          <w:color w:val="01AAD9"/>
        </w:rPr>
      </w:pPr>
      <w:r w:rsidRPr="00EF5BA7">
        <w:rPr>
          <w:rFonts w:cs="Calibri"/>
          <w:b/>
          <w:color w:val="01AAD9"/>
        </w:rPr>
        <w:t>Sport</w:t>
      </w:r>
    </w:p>
    <w:p w:rsidR="002A2498" w:rsidRDefault="002A2498" w:rsidP="002A2498">
      <w:pPr>
        <w:pStyle w:val="vvpbodytekst"/>
      </w:pPr>
      <w:r w:rsidRPr="0095529B">
        <w:t xml:space="preserve">Naar aanleiding van de Interne Staatshervorming, werd beslist de persoonsgebonden materie decretaal te verankeren. Voor sport werd het decreet Lokaal Sportbeleid op 6 juli 2012 bekrachtigd door de </w:t>
      </w:r>
      <w:r>
        <w:t>V</w:t>
      </w:r>
      <w:r w:rsidRPr="0095529B">
        <w:t>laamse Regering. In dit decreet behouden de provincies 6 b</w:t>
      </w:r>
      <w:r>
        <w:t>evoegdheden</w:t>
      </w:r>
      <w:r w:rsidRPr="0095529B">
        <w:t>:</w:t>
      </w:r>
    </w:p>
    <w:p w:rsidR="002A2498" w:rsidRDefault="002A2498" w:rsidP="002A2498">
      <w:pPr>
        <w:pStyle w:val="vvpbodytekst"/>
        <w:numPr>
          <w:ilvl w:val="0"/>
          <w:numId w:val="15"/>
        </w:numPr>
      </w:pPr>
      <w:r>
        <w:rPr>
          <w:b/>
        </w:rPr>
        <w:t>Stimuleren</w:t>
      </w:r>
      <w:r>
        <w:t xml:space="preserve"> van personen met een handicap tot sportbeoefening (G-sport).</w:t>
      </w:r>
    </w:p>
    <w:p w:rsidR="002A2498" w:rsidRDefault="002A2498" w:rsidP="002A2498">
      <w:pPr>
        <w:pStyle w:val="vvpbodytekst"/>
        <w:numPr>
          <w:ilvl w:val="0"/>
          <w:numId w:val="15"/>
        </w:numPr>
      </w:pPr>
      <w:r>
        <w:rPr>
          <w:b/>
        </w:rPr>
        <w:t>Op vraag van de gemeenten</w:t>
      </w:r>
      <w:r>
        <w:t>, stimuleren en ondersteunen van de regionale werking in de sportsector.</w:t>
      </w:r>
    </w:p>
    <w:p w:rsidR="002A2498" w:rsidRDefault="002A2498" w:rsidP="002A2498">
      <w:pPr>
        <w:pStyle w:val="vvpbodytekst"/>
        <w:numPr>
          <w:ilvl w:val="0"/>
          <w:numId w:val="15"/>
        </w:numPr>
      </w:pPr>
      <w:r>
        <w:rPr>
          <w:b/>
        </w:rPr>
        <w:t>Het ondersteunen of organiseren</w:t>
      </w:r>
      <w:r>
        <w:t xml:space="preserve"> van bovenlokale sportevenementen.</w:t>
      </w:r>
    </w:p>
    <w:p w:rsidR="002A2498" w:rsidRDefault="002A2498" w:rsidP="002A2498">
      <w:pPr>
        <w:pStyle w:val="vvpbodytekst"/>
        <w:numPr>
          <w:ilvl w:val="0"/>
          <w:numId w:val="15"/>
        </w:numPr>
      </w:pPr>
      <w:r>
        <w:rPr>
          <w:b/>
        </w:rPr>
        <w:t>Het bouwen of subsidiëren</w:t>
      </w:r>
      <w:r>
        <w:t xml:space="preserve"> van bovenlokale sportinfrastructuur.</w:t>
      </w:r>
    </w:p>
    <w:p w:rsidR="002A2498" w:rsidRDefault="002A2498" w:rsidP="002A2498">
      <w:pPr>
        <w:pStyle w:val="vvpbodytekst"/>
        <w:numPr>
          <w:ilvl w:val="0"/>
          <w:numId w:val="15"/>
        </w:numPr>
      </w:pPr>
      <w:r>
        <w:rPr>
          <w:b/>
        </w:rPr>
        <w:t>Het coördineren</w:t>
      </w:r>
      <w:r>
        <w:t xml:space="preserve"> van de relatie tussen natuur, sport en recreatie en ruimtelijke ordening.</w:t>
      </w:r>
    </w:p>
    <w:p w:rsidR="002A2498" w:rsidRDefault="002A2498" w:rsidP="002A2498">
      <w:pPr>
        <w:pStyle w:val="vvpbodytekst"/>
        <w:numPr>
          <w:ilvl w:val="0"/>
          <w:numId w:val="15"/>
        </w:numPr>
      </w:pPr>
      <w:r>
        <w:rPr>
          <w:b/>
        </w:rPr>
        <w:t>Het beheren</w:t>
      </w:r>
      <w:r>
        <w:t xml:space="preserve"> van unieke bovenlokale instellingen in de sport.</w:t>
      </w:r>
    </w:p>
    <w:p w:rsidR="002A2498" w:rsidRPr="00786B8E" w:rsidRDefault="002A2498" w:rsidP="002A2498">
      <w:pPr>
        <w:pStyle w:val="vvpbodytekst"/>
      </w:pPr>
      <w:r>
        <w:br/>
      </w:r>
      <w:r>
        <w:rPr>
          <w:noProof/>
        </w:rPr>
        <w:drawing>
          <wp:inline distT="0" distB="0" distL="0" distR="0" wp14:anchorId="3E079BA3" wp14:editId="44EA9814">
            <wp:extent cx="203200" cy="188595"/>
            <wp:effectExtent l="0" t="0" r="6350" b="190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88595"/>
                    </a:xfrm>
                    <a:prstGeom prst="rect">
                      <a:avLst/>
                    </a:prstGeom>
                    <a:noFill/>
                    <a:ln>
                      <a:noFill/>
                    </a:ln>
                  </pic:spPr>
                </pic:pic>
              </a:graphicData>
            </a:graphic>
          </wp:inline>
        </w:drawing>
      </w:r>
      <w:r>
        <w:rPr>
          <w:b/>
        </w:rPr>
        <w:t xml:space="preserve"> Wat niet langer mag:</w:t>
      </w:r>
    </w:p>
    <w:p w:rsidR="002A2498" w:rsidRDefault="002A2498" w:rsidP="002A2498">
      <w:pPr>
        <w:pStyle w:val="vvpbodytekst"/>
        <w:numPr>
          <w:ilvl w:val="0"/>
          <w:numId w:val="15"/>
        </w:numPr>
      </w:pPr>
      <w:r>
        <w:rPr>
          <w:b/>
        </w:rPr>
        <w:t>Dubbele financiering</w:t>
      </w:r>
      <w:r>
        <w:t xml:space="preserve"> van bovenlokale sportverenigingen gesubsidieerd door Vlaanderen.</w:t>
      </w:r>
    </w:p>
    <w:p w:rsidR="002A2498" w:rsidRPr="009A796B" w:rsidRDefault="002A2498" w:rsidP="002A2498">
      <w:pPr>
        <w:pStyle w:val="vvpbodytekst"/>
        <w:numPr>
          <w:ilvl w:val="0"/>
          <w:numId w:val="15"/>
        </w:numPr>
      </w:pPr>
      <w:r>
        <w:t xml:space="preserve">Het niet langer de taak van de provinciebesturen om </w:t>
      </w:r>
      <w:r>
        <w:rPr>
          <w:b/>
        </w:rPr>
        <w:t>provinciale afdelingen</w:t>
      </w:r>
      <w:r>
        <w:t xml:space="preserve"> van erkende sportfederaties te subsidiëren via het Sport voor Allen decreet.</w:t>
      </w:r>
    </w:p>
    <w:p w:rsidR="002A2498" w:rsidRDefault="002A2498" w:rsidP="002A2498">
      <w:pPr>
        <w:pStyle w:val="vvpbodytekst"/>
        <w:numPr>
          <w:ilvl w:val="0"/>
          <w:numId w:val="15"/>
        </w:numPr>
      </w:pPr>
      <w:r>
        <w:t xml:space="preserve">Eigen </w:t>
      </w:r>
      <w:r>
        <w:rPr>
          <w:b/>
        </w:rPr>
        <w:t>campagnes</w:t>
      </w:r>
      <w:r>
        <w:t xml:space="preserve"> ontwikkelen.</w:t>
      </w:r>
    </w:p>
    <w:p w:rsidR="002A2498" w:rsidRPr="009A796B" w:rsidRDefault="002A2498" w:rsidP="002A2498">
      <w:pPr>
        <w:pStyle w:val="vvpbodytekst"/>
        <w:numPr>
          <w:ilvl w:val="0"/>
          <w:numId w:val="15"/>
        </w:numPr>
      </w:pPr>
      <w:r>
        <w:t xml:space="preserve">Subsidiëring in het kader van initiatieven rond </w:t>
      </w:r>
      <w:r>
        <w:rPr>
          <w:b/>
        </w:rPr>
        <w:t>topsportwerking</w:t>
      </w:r>
      <w:r w:rsidRPr="009A796B">
        <w:t>.</w:t>
      </w:r>
    </w:p>
    <w:p w:rsidR="002A2498" w:rsidRPr="00CE090C" w:rsidRDefault="002A2498" w:rsidP="002A2498">
      <w:pPr>
        <w:pStyle w:val="vvpbodytekst"/>
        <w:ind w:left="0"/>
      </w:pPr>
    </w:p>
    <w:p w:rsidR="002A2498" w:rsidRPr="00CE090C" w:rsidRDefault="002A2498" w:rsidP="002A2498">
      <w:pPr>
        <w:pStyle w:val="vvpbodytekst"/>
      </w:pPr>
      <w:r w:rsidRPr="00CE090C">
        <w:t xml:space="preserve">Met betrekking tot deze bevoegdheden worden de modaliteiten bepaald in een </w:t>
      </w:r>
      <w:r w:rsidRPr="002C049A">
        <w:rPr>
          <w:b/>
        </w:rPr>
        <w:t>bestuursakkoord</w:t>
      </w:r>
      <w:r w:rsidRPr="00CE090C">
        <w:t xml:space="preserve">. Per provincie </w:t>
      </w:r>
      <w:r>
        <w:t>is</w:t>
      </w:r>
      <w:r w:rsidRPr="00CE090C">
        <w:t xml:space="preserve"> er één bestuursakkoord afgesloten met Vlaanderen. Een bestuursakkoord bestaat uit twee delen; een algemeen deel, geldig voor alle provincies en een </w:t>
      </w:r>
      <w:proofErr w:type="spellStart"/>
      <w:r w:rsidRPr="00CE090C">
        <w:t>provinciespecifiek</w:t>
      </w:r>
      <w:proofErr w:type="spellEnd"/>
      <w:r w:rsidRPr="00CE090C">
        <w:t xml:space="preserve"> gedeelte. </w:t>
      </w:r>
    </w:p>
    <w:p w:rsidR="002A2498" w:rsidRDefault="002A2498" w:rsidP="002A2498">
      <w:pPr>
        <w:pStyle w:val="vvpbodytekst"/>
      </w:pPr>
      <w:r>
        <w:t>Zowel de suggesties van de oud gedeputeerden als die van de nieuw gedeputeerden werden aan het kabinet meegedeeld en werden vervolgens geïntegreerd in de huidige bestuursakkoorden</w:t>
      </w:r>
      <w:r w:rsidRPr="00CE090C">
        <w:t>.</w:t>
      </w:r>
      <w:r>
        <w:t xml:space="preserve"> De bestuursakkoorden zijn goedgekeurd door de Vlaamse Regering op 19 april 2013.</w:t>
      </w:r>
    </w:p>
    <w:p w:rsidR="002A2498" w:rsidRDefault="002A2498" w:rsidP="002A2498">
      <w:pPr>
        <w:pStyle w:val="vvpbodytekst"/>
      </w:pPr>
    </w:p>
    <w:p w:rsidR="002A2498" w:rsidRDefault="002A2498" w:rsidP="002A2498">
      <w:pPr>
        <w:pStyle w:val="vvpbodytekst"/>
      </w:pPr>
      <w:r>
        <w:t xml:space="preserve">Bij deze verschuiving van taken hoort ook een verschuiving van financiële middelen: de </w:t>
      </w:r>
      <w:r>
        <w:rPr>
          <w:b/>
          <w:bCs/>
        </w:rPr>
        <w:t>verevening</w:t>
      </w:r>
      <w:r>
        <w:t>.</w:t>
      </w:r>
    </w:p>
    <w:p w:rsidR="002A2498" w:rsidRDefault="002A2498" w:rsidP="002A2498">
      <w:pPr>
        <w:pStyle w:val="vvpbodytekst"/>
      </w:pPr>
      <w:r>
        <w:t>Op 19 april keurde de Vlaamse Regering de verevening goed. Voor de sector sport betreffen het hier echter cijfers die door Vlaanderen zijn opgesteld zonder dat deze met de gedeputeerden sport werden teruggekoppeld en waarover geen overleg heeft plaatsgevonden. Op 24 juli heeft de Vlaamse Sportraad haar advies over de interne staatshervorming doorgegeven aan de minister waarin zij aangeeft het moeilijk te vinden met de verevening en dat deze correct hoort te gebeuren. Tevens vraagt ze analoog aan het kunstenbeleid een heldere communicatie naar de sector en garanties voor de verevende middelen.</w:t>
      </w:r>
    </w:p>
    <w:p w:rsidR="002A2498" w:rsidRDefault="002A2498" w:rsidP="002A2498">
      <w:pPr>
        <w:pStyle w:val="vvpbodytekst"/>
      </w:pPr>
    </w:p>
    <w:p w:rsidR="002A2498" w:rsidRDefault="002A2498" w:rsidP="002A2498">
      <w:pPr>
        <w:pStyle w:val="vvpbodytekst"/>
      </w:pPr>
      <w:r>
        <w:t xml:space="preserve">Naast de verevening heeft minister MUYTERS een projectoproep gelanceerd naar lokale besturen, de vijf Vlaamse provincies en de Vlaamse Gemeenschapscommissie van het Brussels Hoofdstedelijk Gewest om </w:t>
      </w:r>
      <w:r w:rsidRPr="00C35302">
        <w:rPr>
          <w:b/>
        </w:rPr>
        <w:t>bovenlokale sportinfrastructuur</w:t>
      </w:r>
      <w:r>
        <w:t xml:space="preserve"> te realiseren. Vlaanderen trekt hiervoor € 10 miljoen uit waarmee maximaal 30% van de totale kostprijs van een project gesubsidieerd kan worden. </w:t>
      </w:r>
      <w:r w:rsidRPr="003878B9">
        <w:t>De rol van regisseur is weggelegd voor de provinciebesturen: zij moeten hun provincie screenen op de behoeft</w:t>
      </w:r>
      <w:r>
        <w:t>e naar nieuwe sportfaciliteiten en advies verlenen aan een centrale beoordelingscommissie die op haar beurt definitief advies zal geven. Deze projectoproep moet een aantal pilootprojecten opleveren, die lokale besturen en provincies motiveren om ook op lange termijn gezamenlijke ambitieuze plannen te smeden met reële slaagkansen.</w:t>
      </w:r>
    </w:p>
    <w:p w:rsidR="002A2498" w:rsidRPr="00CE090C" w:rsidRDefault="002A2498" w:rsidP="002A2498">
      <w:pPr>
        <w:pStyle w:val="vvpbodytekst"/>
        <w:ind w:left="0"/>
      </w:pPr>
    </w:p>
    <w:p w:rsidR="002A2498" w:rsidRPr="00D636BA" w:rsidRDefault="002A2498" w:rsidP="002A2498">
      <w:pPr>
        <w:pStyle w:val="vvpbodytekst"/>
        <w:ind w:left="0"/>
        <w:rPr>
          <w:rFonts w:cs="Calibri"/>
          <w:b/>
          <w:color w:val="5F4E9C"/>
        </w:rPr>
      </w:pPr>
      <w:r w:rsidRPr="00D636BA">
        <w:rPr>
          <w:rFonts w:cs="Calibri"/>
          <w:b/>
          <w:color w:val="5F4E9C"/>
        </w:rPr>
        <w:t>Jeugd</w:t>
      </w:r>
    </w:p>
    <w:p w:rsidR="002A2498" w:rsidRDefault="002A2498" w:rsidP="002A2498">
      <w:pPr>
        <w:pStyle w:val="vvpbodytekst"/>
      </w:pPr>
      <w:r w:rsidRPr="003A0A93">
        <w:t>Naar aanleiding van de Interne Staatshervorming, werd beslist de persoonsgebonden materie decretaal te verankeren. Voor sport werd het decreet Lokaal Jeugdbeleid op 6 juli 2012 bekrachtigd door de Vlaamse Regering. In dit decreet behouden de provincies 6 bevoegdheden:</w:t>
      </w:r>
    </w:p>
    <w:p w:rsidR="002A2498" w:rsidRDefault="002A2498" w:rsidP="002A2498">
      <w:pPr>
        <w:pStyle w:val="vvpbodytekst"/>
        <w:numPr>
          <w:ilvl w:val="0"/>
          <w:numId w:val="15"/>
        </w:numPr>
      </w:pPr>
      <w:r>
        <w:rPr>
          <w:b/>
        </w:rPr>
        <w:t xml:space="preserve">Exploiteren </w:t>
      </w:r>
      <w:r>
        <w:t xml:space="preserve">en </w:t>
      </w:r>
      <w:r>
        <w:rPr>
          <w:b/>
        </w:rPr>
        <w:t>ondersteunen</w:t>
      </w:r>
      <w:r>
        <w:t xml:space="preserve"> van bovenlokale jeugddomeinen en jeugdinfrastructuur en uitleendiensten voor de jeugd.</w:t>
      </w:r>
    </w:p>
    <w:p w:rsidR="002A2498" w:rsidRDefault="002A2498" w:rsidP="002A2498">
      <w:pPr>
        <w:pStyle w:val="vvpbodytekst"/>
        <w:numPr>
          <w:ilvl w:val="0"/>
          <w:numId w:val="15"/>
        </w:numPr>
      </w:pPr>
      <w:r>
        <w:t xml:space="preserve">Het voeren van een </w:t>
      </w:r>
      <w:r>
        <w:rPr>
          <w:b/>
        </w:rPr>
        <w:t>inclusief beleid</w:t>
      </w:r>
      <w:r>
        <w:t>.</w:t>
      </w:r>
    </w:p>
    <w:p w:rsidR="002A2498" w:rsidRDefault="002A2498" w:rsidP="002A2498">
      <w:pPr>
        <w:pStyle w:val="vvpbodytekst"/>
        <w:numPr>
          <w:ilvl w:val="0"/>
          <w:numId w:val="15"/>
        </w:numPr>
      </w:pPr>
      <w:r>
        <w:rPr>
          <w:b/>
        </w:rPr>
        <w:t>Organiseren</w:t>
      </w:r>
      <w:r>
        <w:t xml:space="preserve"> van participatie van kinderen en jongeren bij het provinciaal beleid.</w:t>
      </w:r>
    </w:p>
    <w:p w:rsidR="002A2498" w:rsidRDefault="002A2498" w:rsidP="002A2498">
      <w:pPr>
        <w:pStyle w:val="vvpbodytekst"/>
        <w:numPr>
          <w:ilvl w:val="0"/>
          <w:numId w:val="15"/>
        </w:numPr>
      </w:pPr>
      <w:r>
        <w:t xml:space="preserve">Voeren van een </w:t>
      </w:r>
      <w:r>
        <w:rPr>
          <w:b/>
        </w:rPr>
        <w:t xml:space="preserve">impulsbeleid </w:t>
      </w:r>
      <w:r>
        <w:t>ter ondersteuning van jong artistiek talent.</w:t>
      </w:r>
    </w:p>
    <w:p w:rsidR="002A2498" w:rsidRDefault="002A2498" w:rsidP="002A2498">
      <w:pPr>
        <w:pStyle w:val="vvpbodytekst"/>
        <w:numPr>
          <w:ilvl w:val="0"/>
          <w:numId w:val="15"/>
        </w:numPr>
      </w:pPr>
      <w:r>
        <w:rPr>
          <w:b/>
        </w:rPr>
        <w:t xml:space="preserve">Coachen, stimuleren </w:t>
      </w:r>
      <w:r>
        <w:t>van netwerken en vorming van gemeentebesturen, intergemeentelijke samenwerkingsverbanden en verenigingen actief op voornoemde terreinen.</w:t>
      </w:r>
    </w:p>
    <w:p w:rsidR="002A2498" w:rsidRDefault="002A2498" w:rsidP="002A2498">
      <w:pPr>
        <w:pStyle w:val="vvpbodytekst"/>
        <w:numPr>
          <w:ilvl w:val="0"/>
          <w:numId w:val="15"/>
        </w:numPr>
      </w:pPr>
      <w:r>
        <w:t xml:space="preserve">Voeren van een </w:t>
      </w:r>
      <w:r>
        <w:rPr>
          <w:b/>
        </w:rPr>
        <w:t>impulsbeleid</w:t>
      </w:r>
      <w:r>
        <w:t xml:space="preserve"> ter uitvoering van het Vlaams jeugd- en kinderrechtenbeleid.</w:t>
      </w:r>
    </w:p>
    <w:p w:rsidR="002A2498" w:rsidRDefault="002A2498" w:rsidP="002A2498">
      <w:pPr>
        <w:pStyle w:val="vvpbodytekst"/>
      </w:pPr>
    </w:p>
    <w:p w:rsidR="006D2048" w:rsidRDefault="006D2048" w:rsidP="002A2498">
      <w:pPr>
        <w:pStyle w:val="vvpbodytekst"/>
      </w:pPr>
    </w:p>
    <w:p w:rsidR="006D2048" w:rsidRDefault="006D2048" w:rsidP="002A2498">
      <w:pPr>
        <w:pStyle w:val="vvpbodytekst"/>
      </w:pPr>
    </w:p>
    <w:p w:rsidR="002A2498" w:rsidRDefault="002A2498" w:rsidP="002A2498">
      <w:pPr>
        <w:pStyle w:val="vvpbodytekst"/>
      </w:pPr>
      <w:r>
        <w:rPr>
          <w:noProof/>
        </w:rPr>
        <w:drawing>
          <wp:inline distT="0" distB="0" distL="0" distR="0" wp14:anchorId="76D90543" wp14:editId="7EABDEE9">
            <wp:extent cx="203200" cy="190500"/>
            <wp:effectExtent l="0" t="0" r="635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Pr>
          <w:b/>
        </w:rPr>
        <w:t xml:space="preserve"> Wat niet langer mag:</w:t>
      </w:r>
    </w:p>
    <w:p w:rsidR="002A2498" w:rsidRDefault="002A2498" w:rsidP="002A2498">
      <w:pPr>
        <w:pStyle w:val="vvpbodytekst"/>
        <w:numPr>
          <w:ilvl w:val="0"/>
          <w:numId w:val="15"/>
        </w:numPr>
      </w:pPr>
      <w:r>
        <w:rPr>
          <w:b/>
        </w:rPr>
        <w:t>Dubbele financiering</w:t>
      </w:r>
      <w:r>
        <w:t xml:space="preserve"> van bovenlokale jeugdverenigingen gesubsidieerd door Vlaanderen (excl. gehandicapte werking).</w:t>
      </w:r>
    </w:p>
    <w:p w:rsidR="002A2498" w:rsidRDefault="002A2498" w:rsidP="002A2498">
      <w:pPr>
        <w:pStyle w:val="vvpbodytekst"/>
      </w:pPr>
    </w:p>
    <w:p w:rsidR="002A2498" w:rsidRPr="00CE090C" w:rsidRDefault="002A2498" w:rsidP="002A2498">
      <w:pPr>
        <w:pStyle w:val="vvpbodytekst"/>
      </w:pPr>
      <w:r w:rsidRPr="00CE090C">
        <w:t xml:space="preserve">Met betrekking tot bevoegdheden 4 en 6 (impulsbeleid) worden de modaliteiten bepaald in een bestuursakkoord. Per provincie </w:t>
      </w:r>
      <w:r>
        <w:t>is</w:t>
      </w:r>
      <w:r w:rsidRPr="00CE090C">
        <w:t xml:space="preserve"> er één bestuursakkoord afgesloten met Vlaanderen. Een bestuursakkoord bestaat uit twee delen; een algemeen deel, geldig voor alle provincies en een </w:t>
      </w:r>
      <w:proofErr w:type="spellStart"/>
      <w:r w:rsidRPr="00CE090C">
        <w:t>provinciespecifiek</w:t>
      </w:r>
      <w:proofErr w:type="spellEnd"/>
      <w:r w:rsidRPr="00CE090C">
        <w:t xml:space="preserve"> gedeelte. </w:t>
      </w:r>
    </w:p>
    <w:p w:rsidR="002A2498" w:rsidRPr="00CE090C" w:rsidRDefault="002A2498" w:rsidP="002A2498">
      <w:pPr>
        <w:pStyle w:val="vvpbodytekst"/>
      </w:pPr>
      <w:r>
        <w:t xml:space="preserve">Er is overleg geweest tussen het kabinet en de nieuwe gedeputeerden en de VVP over enkele finale suggesties. Deze werden opgenomen de </w:t>
      </w:r>
      <w:proofErr w:type="spellStart"/>
      <w:r>
        <w:t>bestuursakoorden</w:t>
      </w:r>
      <w:proofErr w:type="spellEnd"/>
      <w:r>
        <w:t>. De bestuursakkoorden zijn goedgekeurd door de Vlaamse Regering op 19 april 2013.</w:t>
      </w:r>
    </w:p>
    <w:p w:rsidR="002A2498" w:rsidRDefault="002A2498" w:rsidP="002A2498">
      <w:pPr>
        <w:pStyle w:val="vvpbodytekst"/>
      </w:pPr>
    </w:p>
    <w:p w:rsidR="00174CEA" w:rsidRDefault="002A2498" w:rsidP="002A2498">
      <w:pPr>
        <w:pStyle w:val="vvpbodytekst"/>
        <w:rPr>
          <w:b/>
          <w:noProof/>
        </w:rPr>
      </w:pPr>
      <w:r>
        <w:t xml:space="preserve">Bij deze verschuiving van taken, hoort ook een verschuiving van middelen: de </w:t>
      </w:r>
      <w:r>
        <w:rPr>
          <w:b/>
        </w:rPr>
        <w:t>verevening</w:t>
      </w:r>
      <w:r>
        <w:t>. Er is zeer snel gereageerd op de Vlaamse cijfers en de provincies hebben vervolgens zelf tabellen opgesteld a.d.h.v. concrete werkingssubsidies. Vervolgens zijn er op basis van deze tabellen politieke gesprekken gevoerd. Voor Pasen zijn de kabinetten van de gedeputeerden Jeugd met het kabinet van minister SMET tot een akkoord gekomen over de te vereven</w:t>
      </w:r>
    </w:p>
    <w:p w:rsidR="00B776A3" w:rsidRDefault="00B776A3" w:rsidP="00174CEA">
      <w:pPr>
        <w:pStyle w:val="vvpbodytekst"/>
        <w:rPr>
          <w:b/>
          <w:noProof/>
        </w:rPr>
      </w:pPr>
    </w:p>
    <w:p w:rsidR="00B776A3" w:rsidRDefault="00B776A3" w:rsidP="00174CEA">
      <w:pPr>
        <w:pStyle w:val="vvpbodytekst"/>
        <w:rPr>
          <w:b/>
          <w:noProof/>
        </w:rPr>
      </w:pPr>
    </w:p>
    <w:p w:rsidR="005372C1" w:rsidRPr="00011A82" w:rsidRDefault="005372C1" w:rsidP="00174CEA">
      <w:pPr>
        <w:pStyle w:val="vvpbodytekst"/>
        <w:rPr>
          <w:b/>
          <w:noProof/>
        </w:rPr>
      </w:pPr>
    </w:p>
    <w:p w:rsidR="00AF2194" w:rsidRPr="00AF2194" w:rsidRDefault="00356CA2" w:rsidP="00AF2194">
      <w:pPr>
        <w:pStyle w:val="vvpopsomming11"/>
        <w:numPr>
          <w:ilvl w:val="0"/>
          <w:numId w:val="0"/>
        </w:numPr>
        <w:pBdr>
          <w:top w:val="single" w:sz="4" w:space="1" w:color="auto"/>
          <w:left w:val="single" w:sz="4" w:space="4" w:color="auto"/>
          <w:bottom w:val="single" w:sz="4" w:space="1" w:color="auto"/>
          <w:right w:val="single" w:sz="4" w:space="4" w:color="auto"/>
        </w:pBdr>
        <w:spacing w:line="240" w:lineRule="auto"/>
      </w:pPr>
      <w:r w:rsidRPr="00AF2194">
        <w:t>Onderwijs</w:t>
      </w:r>
    </w:p>
    <w:p w:rsidR="00356CA2" w:rsidRDefault="00AF2194" w:rsidP="00AF2194">
      <w:pPr>
        <w:pStyle w:val="vvpopsomming11"/>
        <w:numPr>
          <w:ilvl w:val="0"/>
          <w:numId w:val="0"/>
        </w:numPr>
        <w:pBdr>
          <w:top w:val="single" w:sz="4" w:space="1" w:color="auto"/>
          <w:left w:val="single" w:sz="4" w:space="4" w:color="auto"/>
          <w:bottom w:val="single" w:sz="4" w:space="1" w:color="auto"/>
          <w:right w:val="single" w:sz="4" w:space="4" w:color="auto"/>
        </w:pBdr>
        <w:spacing w:line="240" w:lineRule="auto"/>
        <w:rPr>
          <w:b w:val="0"/>
        </w:rPr>
      </w:pPr>
      <w:r w:rsidRPr="00AF2194">
        <w:rPr>
          <w:b w:val="0"/>
        </w:rPr>
        <w:t>Verantwoordelijk Provinciaal Onderwijs (POV)</w:t>
      </w:r>
    </w:p>
    <w:p w:rsidR="00AF2194" w:rsidRPr="00AF2194" w:rsidRDefault="003A17DF" w:rsidP="00AF2194">
      <w:pPr>
        <w:pStyle w:val="vvpopsomming11"/>
        <w:numPr>
          <w:ilvl w:val="0"/>
          <w:numId w:val="0"/>
        </w:numPr>
        <w:pBdr>
          <w:top w:val="single" w:sz="4" w:space="1" w:color="auto"/>
          <w:left w:val="single" w:sz="4" w:space="4" w:color="auto"/>
          <w:bottom w:val="single" w:sz="4" w:space="1" w:color="auto"/>
          <w:right w:val="single" w:sz="4" w:space="4" w:color="auto"/>
        </w:pBdr>
        <w:spacing w:line="240" w:lineRule="auto"/>
        <w:rPr>
          <w:b w:val="0"/>
        </w:rPr>
      </w:pPr>
      <w:hyperlink r:id="rId18" w:history="1">
        <w:r w:rsidR="00AF2194" w:rsidRPr="009E27A5">
          <w:rPr>
            <w:rStyle w:val="Hyperlink"/>
            <w:b w:val="0"/>
          </w:rPr>
          <w:t>www.pov.be</w:t>
        </w:r>
      </w:hyperlink>
      <w:r w:rsidR="00AF2194">
        <w:rPr>
          <w:b w:val="0"/>
        </w:rPr>
        <w:t xml:space="preserve"> </w:t>
      </w:r>
    </w:p>
    <w:p w:rsidR="00AF2194" w:rsidRPr="00AF2194" w:rsidRDefault="00AF2194" w:rsidP="00AF2194">
      <w:pPr>
        <w:pStyle w:val="vvpopsomming11"/>
        <w:numPr>
          <w:ilvl w:val="0"/>
          <w:numId w:val="0"/>
        </w:numPr>
        <w:pBdr>
          <w:top w:val="single" w:sz="4" w:space="1" w:color="auto"/>
          <w:left w:val="single" w:sz="4" w:space="4" w:color="auto"/>
          <w:bottom w:val="single" w:sz="4" w:space="1" w:color="auto"/>
          <w:right w:val="single" w:sz="4" w:space="4" w:color="auto"/>
        </w:pBdr>
        <w:spacing w:line="240" w:lineRule="auto"/>
        <w:rPr>
          <w:b w:val="0"/>
        </w:rPr>
      </w:pPr>
      <w:r w:rsidRPr="00AF2194">
        <w:rPr>
          <w:b w:val="0"/>
        </w:rPr>
        <w:t xml:space="preserve">Directeur: </w:t>
      </w:r>
      <w:hyperlink r:id="rId19" w:history="1">
        <w:r w:rsidRPr="009E27A5">
          <w:rPr>
            <w:rStyle w:val="Hyperlink"/>
            <w:b w:val="0"/>
          </w:rPr>
          <w:t>patrick.weyn@pov.be</w:t>
        </w:r>
      </w:hyperlink>
      <w:r>
        <w:rPr>
          <w:b w:val="0"/>
        </w:rPr>
        <w:t xml:space="preserve"> </w:t>
      </w:r>
      <w:r w:rsidR="00395AD8">
        <w:rPr>
          <w:b w:val="0"/>
        </w:rPr>
        <w:t xml:space="preserve"> (02)514 19 00</w:t>
      </w:r>
    </w:p>
    <w:p w:rsidR="00E343FA" w:rsidRDefault="00E343FA" w:rsidP="00356CA2">
      <w:pPr>
        <w:pStyle w:val="vvpbodytekst"/>
        <w:rPr>
          <w:i/>
        </w:rPr>
      </w:pPr>
    </w:p>
    <w:p w:rsidR="00356CA2" w:rsidRPr="00A22A73" w:rsidRDefault="00356CA2" w:rsidP="00235346">
      <w:pPr>
        <w:pStyle w:val="vvpbodytekst"/>
        <w:numPr>
          <w:ilvl w:val="0"/>
          <w:numId w:val="15"/>
        </w:numPr>
      </w:pPr>
      <w:r w:rsidRPr="00A22A73">
        <w:rPr>
          <w:b/>
        </w:rPr>
        <w:t>Inrichter</w:t>
      </w:r>
      <w:r w:rsidRPr="00A22A73">
        <w:t xml:space="preserve"> van </w:t>
      </w:r>
      <w:r w:rsidR="00AF2194">
        <w:t xml:space="preserve">het provinciaal </w:t>
      </w:r>
      <w:r w:rsidRPr="00A22A73">
        <w:t xml:space="preserve">onderwijs </w:t>
      </w:r>
    </w:p>
    <w:p w:rsidR="00356CA2" w:rsidRDefault="00356CA2" w:rsidP="00235346">
      <w:pPr>
        <w:pStyle w:val="vvpbodytekst"/>
        <w:numPr>
          <w:ilvl w:val="0"/>
          <w:numId w:val="15"/>
        </w:numPr>
      </w:pPr>
      <w:r w:rsidRPr="00A22A73">
        <w:rPr>
          <w:b/>
        </w:rPr>
        <w:t>Initiatiefnemer</w:t>
      </w:r>
      <w:r w:rsidRPr="00A22A73">
        <w:t xml:space="preserve"> van flankerend onderwijs</w:t>
      </w:r>
    </w:p>
    <w:p w:rsidR="002F05A2" w:rsidRDefault="002F05A2" w:rsidP="002F05A2">
      <w:pPr>
        <w:pStyle w:val="vvpbodytekst"/>
      </w:pPr>
    </w:p>
    <w:p w:rsidR="005372C1" w:rsidRDefault="005372C1"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6D2048" w:rsidRDefault="006D2048" w:rsidP="00771462">
      <w:pPr>
        <w:autoSpaceDE w:val="0"/>
        <w:autoSpaceDN w:val="0"/>
        <w:adjustRightInd w:val="0"/>
        <w:spacing w:after="0" w:line="240" w:lineRule="auto"/>
        <w:rPr>
          <w:rFonts w:ascii="DIN-Regular" w:hAnsi="DIN-Regular" w:cs="DIN-Regular"/>
          <w:b/>
          <w:sz w:val="19"/>
          <w:szCs w:val="19"/>
        </w:rPr>
      </w:pPr>
    </w:p>
    <w:p w:rsidR="005372C1" w:rsidRDefault="005372C1" w:rsidP="00771462">
      <w:pPr>
        <w:autoSpaceDE w:val="0"/>
        <w:autoSpaceDN w:val="0"/>
        <w:adjustRightInd w:val="0"/>
        <w:spacing w:after="0" w:line="240" w:lineRule="auto"/>
        <w:rPr>
          <w:rFonts w:ascii="DIN-Regular" w:hAnsi="DIN-Regular" w:cs="DIN-Regular"/>
          <w:b/>
          <w:sz w:val="19"/>
          <w:szCs w:val="19"/>
        </w:rPr>
      </w:pPr>
    </w:p>
    <w:p w:rsidR="00771462" w:rsidRPr="00AF2194" w:rsidRDefault="00771462" w:rsidP="00771462">
      <w:pPr>
        <w:pStyle w:val="vvpbodytekst"/>
        <w:pBdr>
          <w:top w:val="single" w:sz="4" w:space="1" w:color="auto"/>
          <w:left w:val="single" w:sz="4" w:space="4" w:color="auto"/>
          <w:bottom w:val="single" w:sz="4" w:space="1" w:color="auto"/>
          <w:right w:val="single" w:sz="4" w:space="4" w:color="auto"/>
        </w:pBdr>
        <w:ind w:left="0"/>
        <w:rPr>
          <w:b/>
        </w:rPr>
      </w:pPr>
      <w:r w:rsidRPr="00AF2194">
        <w:rPr>
          <w:b/>
        </w:rPr>
        <w:t>Mobiliteit, leefmilieu, Ruimtelijke ordening</w:t>
      </w:r>
    </w:p>
    <w:p w:rsidR="00771462" w:rsidRPr="001252D2" w:rsidRDefault="00771462" w:rsidP="00771462">
      <w:pPr>
        <w:pStyle w:val="vvpbodytekst"/>
        <w:pBdr>
          <w:top w:val="single" w:sz="4" w:space="1" w:color="auto"/>
          <w:left w:val="single" w:sz="4" w:space="4" w:color="auto"/>
          <w:bottom w:val="single" w:sz="4" w:space="1" w:color="auto"/>
          <w:right w:val="single" w:sz="4" w:space="4" w:color="auto"/>
        </w:pBdr>
        <w:ind w:left="0"/>
      </w:pPr>
      <w:r>
        <w:t xml:space="preserve">VVP-contactpersoon: </w:t>
      </w:r>
      <w:hyperlink r:id="rId20" w:history="1">
        <w:r w:rsidRPr="009E27A5">
          <w:rPr>
            <w:rStyle w:val="Hyperlink"/>
          </w:rPr>
          <w:t>Peter.gorlé@vlaamseprovincies.be</w:t>
        </w:r>
      </w:hyperlink>
      <w:r>
        <w:rPr>
          <w:rStyle w:val="Hyperlink"/>
          <w:u w:val="none"/>
        </w:rPr>
        <w:t xml:space="preserve">  </w:t>
      </w:r>
      <w:r>
        <w:rPr>
          <w:b/>
        </w:rPr>
        <w:t>(02)508 13 27</w:t>
      </w:r>
    </w:p>
    <w:p w:rsidR="00771462" w:rsidRDefault="00771462" w:rsidP="00771462">
      <w:pPr>
        <w:pStyle w:val="vvpbodytekst"/>
        <w:ind w:left="0"/>
      </w:pPr>
    </w:p>
    <w:p w:rsidR="00F4067B" w:rsidRPr="00786B8E" w:rsidRDefault="00F4067B" w:rsidP="00F4067B">
      <w:pPr>
        <w:pStyle w:val="vvpbodytekst"/>
        <w:ind w:left="0"/>
        <w:rPr>
          <w:rFonts w:cs="Calibri"/>
          <w:b/>
          <w:color w:val="01AAD9"/>
        </w:rPr>
      </w:pPr>
      <w:r w:rsidRPr="002906C8">
        <w:rPr>
          <w:rFonts w:cs="Calibri"/>
          <w:b/>
          <w:color w:val="01AAD9"/>
        </w:rPr>
        <w:t>Mobiliteit</w:t>
      </w:r>
    </w:p>
    <w:p w:rsidR="00F4067B" w:rsidRDefault="00F4067B" w:rsidP="00F4067B">
      <w:pPr>
        <w:pStyle w:val="vvpbodytekst"/>
      </w:pPr>
      <w:r>
        <w:rPr>
          <w:noProof/>
        </w:rPr>
        <w:drawing>
          <wp:inline distT="0" distB="0" distL="0" distR="0" wp14:anchorId="06AA23CE" wp14:editId="482C3E26">
            <wp:extent cx="201930" cy="189865"/>
            <wp:effectExtent l="0" t="0" r="7620" b="63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189865"/>
                    </a:xfrm>
                    <a:prstGeom prst="rect">
                      <a:avLst/>
                    </a:prstGeom>
                    <a:noFill/>
                    <a:ln>
                      <a:noFill/>
                    </a:ln>
                  </pic:spPr>
                </pic:pic>
              </a:graphicData>
            </a:graphic>
          </wp:inline>
        </w:drawing>
      </w:r>
      <w:r>
        <w:rPr>
          <w:b/>
        </w:rPr>
        <w:t xml:space="preserve"> Mobiliteitscharter</w:t>
      </w:r>
    </w:p>
    <w:p w:rsidR="00F4067B" w:rsidRDefault="00F4067B" w:rsidP="00F4067B">
      <w:pPr>
        <w:pStyle w:val="vvpbodytekst"/>
      </w:pPr>
      <w:r>
        <w:t>Voor de provincies zitten de elementen m.b.t. mobiliteit en de Interne Staatshervorming vervat in Doorbraak 19: Mobiliteitsconvenant. Het Mobiliteitsdecreet bepaalt dat er een Mobiliteitscharter wordt afgesloten met de provincies waarin afspraken m.b.t. een taakverdeling kunnen worden opgenomen. Beleidsthema’s die daarvoor in aanmerking komen zijn:</w:t>
      </w:r>
    </w:p>
    <w:p w:rsidR="00F4067B" w:rsidRDefault="00F4067B" w:rsidP="00F4067B">
      <w:pPr>
        <w:pStyle w:val="vvpbodytekst"/>
        <w:numPr>
          <w:ilvl w:val="0"/>
          <w:numId w:val="16"/>
        </w:numPr>
      </w:pPr>
      <w:r>
        <w:t>Fietsbeleid</w:t>
      </w:r>
    </w:p>
    <w:p w:rsidR="00F4067B" w:rsidRDefault="00F4067B" w:rsidP="00F4067B">
      <w:pPr>
        <w:pStyle w:val="vvpbodytekst"/>
        <w:numPr>
          <w:ilvl w:val="0"/>
          <w:numId w:val="16"/>
        </w:numPr>
      </w:pPr>
      <w:r>
        <w:t>Woon – werkverkeer</w:t>
      </w:r>
    </w:p>
    <w:p w:rsidR="00F4067B" w:rsidRDefault="00F4067B" w:rsidP="00F4067B">
      <w:pPr>
        <w:pStyle w:val="vvpbodytekst"/>
        <w:numPr>
          <w:ilvl w:val="0"/>
          <w:numId w:val="16"/>
        </w:numPr>
      </w:pPr>
      <w:r>
        <w:t>Educatie</w:t>
      </w:r>
    </w:p>
    <w:p w:rsidR="00F4067B" w:rsidRDefault="00F4067B" w:rsidP="00F4067B">
      <w:pPr>
        <w:pStyle w:val="vvpbodytekst"/>
        <w:numPr>
          <w:ilvl w:val="0"/>
          <w:numId w:val="16"/>
        </w:numPr>
      </w:pPr>
      <w:r>
        <w:t>Gebiedsgerichte mobiliteitsvisies</w:t>
      </w:r>
    </w:p>
    <w:p w:rsidR="00F4067B" w:rsidRDefault="00F4067B" w:rsidP="00F4067B">
      <w:pPr>
        <w:pStyle w:val="vvpbodytekst"/>
        <w:numPr>
          <w:ilvl w:val="0"/>
          <w:numId w:val="16"/>
        </w:numPr>
      </w:pPr>
      <w:r>
        <w:t>Trage wegen</w:t>
      </w:r>
    </w:p>
    <w:p w:rsidR="00F4067B" w:rsidRDefault="00F4067B" w:rsidP="00F4067B">
      <w:pPr>
        <w:pStyle w:val="vvpbodytekst"/>
      </w:pPr>
      <w:r>
        <w:t>Maandag 3 juni 2013 werd het charter op een plechtig moment, in aanwezigheid van de pers, ondertekend door minister H. CREVITS en de gedeputeerden verantwoordelijk voor Mobiliteit.</w:t>
      </w:r>
    </w:p>
    <w:p w:rsidR="00F4067B" w:rsidRDefault="00F4067B" w:rsidP="00F4067B">
      <w:pPr>
        <w:pStyle w:val="vvpbodytekst"/>
      </w:pPr>
      <w:r>
        <w:t>Sindsdien zijn er geen nieuwe ontwikkelingen, zijn de provincies op het terrein bezig met het uitvoeren van de gemaakte afspraken.</w:t>
      </w:r>
    </w:p>
    <w:p w:rsidR="005372C1" w:rsidRDefault="005372C1" w:rsidP="00F4067B">
      <w:pPr>
        <w:pStyle w:val="vvpbodytekst"/>
      </w:pPr>
    </w:p>
    <w:p w:rsidR="00F4067B" w:rsidRPr="002906C8" w:rsidRDefault="00F4067B" w:rsidP="00F4067B">
      <w:pPr>
        <w:pStyle w:val="vvpbodytekst"/>
      </w:pPr>
      <w:r>
        <w:rPr>
          <w:noProof/>
        </w:rPr>
        <w:drawing>
          <wp:inline distT="0" distB="0" distL="0" distR="0" wp14:anchorId="64590701" wp14:editId="466E8AFA">
            <wp:extent cx="200025" cy="186980"/>
            <wp:effectExtent l="0" t="0" r="0" b="381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2906C8">
        <w:rPr>
          <w:b/>
        </w:rPr>
        <w:t>Fietsfonds</w:t>
      </w:r>
    </w:p>
    <w:p w:rsidR="00F4067B" w:rsidRDefault="00F4067B" w:rsidP="00F4067B">
      <w:pPr>
        <w:pStyle w:val="vvpbodytekst"/>
      </w:pPr>
      <w:r>
        <w:t>Het Fietsfonds (een gezamenlijke financiering door de provincies en de Vlaamse overheid betreffende de aanleg van fietspaden gelegen op bepaalde trajecten van het bovenlokaal functioneel fietsroutenetwerk) is jarenlang gebaseerd op overeenkomsten. Het werd via een Besluit van de Vlaamse Regering verankerd, besluit dat op 01.03.2013 in werking trad.</w:t>
      </w:r>
    </w:p>
    <w:p w:rsidR="00F4067B" w:rsidRDefault="00F4067B" w:rsidP="00F4067B">
      <w:pPr>
        <w:pStyle w:val="vvpbodytekst"/>
      </w:pPr>
      <w:r>
        <w:t>Sindsdien zijn er geen nieuwe ontwikkelingen.</w:t>
      </w:r>
    </w:p>
    <w:p w:rsidR="00F4067B" w:rsidRDefault="00F4067B" w:rsidP="00F4067B">
      <w:pPr>
        <w:pStyle w:val="vvpbodytekst"/>
        <w:ind w:left="0"/>
      </w:pPr>
    </w:p>
    <w:p w:rsidR="00F4067B" w:rsidRPr="002906C8" w:rsidRDefault="00F4067B" w:rsidP="00F4067B">
      <w:pPr>
        <w:pStyle w:val="vvpbodytekst"/>
        <w:rPr>
          <w:b/>
        </w:rPr>
      </w:pPr>
      <w:r>
        <w:rPr>
          <w:noProof/>
        </w:rPr>
        <w:drawing>
          <wp:inline distT="0" distB="0" distL="0" distR="0" wp14:anchorId="19D67BF4" wp14:editId="545DFF07">
            <wp:extent cx="200025" cy="186980"/>
            <wp:effectExtent l="0" t="0" r="0" b="381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2906C8">
        <w:rPr>
          <w:b/>
        </w:rPr>
        <w:t>Decreet op de Trage Wegen</w:t>
      </w:r>
    </w:p>
    <w:p w:rsidR="00F4067B" w:rsidRDefault="00F4067B" w:rsidP="00F4067B">
      <w:pPr>
        <w:pStyle w:val="vvpbodytekst"/>
      </w:pPr>
      <w:r>
        <w:t>Punt 8.2 “Concrete invulling provinciaal profiel” (de “niet – exhaustieve lijst” in het Witboek over de Interne Staatshervorming) vermeldt als taken voor de provincies “Goedkeuren beslissingen gemeenten i.v.m. buurtwegen (in afwachting van aanpassing regelgeving)” en “Coördinatie atlas buurtwegen”.</w:t>
      </w:r>
    </w:p>
    <w:p w:rsidR="00F4067B" w:rsidRDefault="00F4067B" w:rsidP="00F4067B">
      <w:pPr>
        <w:pStyle w:val="vvpbodytekst"/>
      </w:pPr>
      <w:r>
        <w:t>In het Vlaams parlement werken de meerderheidspartijen aan een voorstel van decreet over de trage wegen. De doelstelling van dit decreetvoorstel is tweeledig: enerzijds het wijzigen van de wet op de buurtwegen en anderzijds het uitbreiden van het toepassingsgebied m.b.t. het aanduiden van andere wegen voor traag verkeer. In het voorstel is een substantiële rol weggelegd voor de provincies. Momenteel liggen de werkzaamheden stil.</w:t>
      </w:r>
    </w:p>
    <w:p w:rsidR="00F4067B" w:rsidRDefault="00F4067B" w:rsidP="00F4067B">
      <w:pPr>
        <w:pStyle w:val="vvpbodytekst"/>
      </w:pPr>
    </w:p>
    <w:p w:rsidR="00F4067B" w:rsidRDefault="00F4067B" w:rsidP="00F4067B">
      <w:pPr>
        <w:pStyle w:val="vvpbodytekst"/>
        <w:ind w:left="0"/>
        <w:rPr>
          <w:rFonts w:cs="Calibri"/>
          <w:b/>
          <w:color w:val="5F4E9C"/>
        </w:rPr>
      </w:pPr>
      <w:r w:rsidRPr="002906C8">
        <w:rPr>
          <w:rFonts w:cs="Calibri"/>
          <w:b/>
          <w:color w:val="5F4E9C"/>
        </w:rPr>
        <w:t>Leefmilieu</w:t>
      </w:r>
    </w:p>
    <w:p w:rsidR="00F4067B" w:rsidRPr="004177CC" w:rsidRDefault="00F4067B" w:rsidP="00F4067B">
      <w:pPr>
        <w:pStyle w:val="vvpbodytekst"/>
        <w:rPr>
          <w:rFonts w:cs="Calibri"/>
          <w:b/>
          <w:color w:val="5F4E9C"/>
        </w:rPr>
      </w:pPr>
      <w:r>
        <w:rPr>
          <w:noProof/>
        </w:rPr>
        <w:drawing>
          <wp:inline distT="0" distB="0" distL="0" distR="0" wp14:anchorId="350DA302" wp14:editId="67335A0B">
            <wp:extent cx="200025" cy="186980"/>
            <wp:effectExtent l="0" t="0" r="0" b="381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2906C8">
        <w:rPr>
          <w:b/>
        </w:rPr>
        <w:t>Samenwerkingsovereenkomst Milieu</w:t>
      </w:r>
    </w:p>
    <w:p w:rsidR="00F4067B" w:rsidRDefault="00F4067B" w:rsidP="00F4067B">
      <w:pPr>
        <w:pStyle w:val="vvpbodytekst"/>
      </w:pPr>
      <w:r>
        <w:t>In Doorbraak 38 (Subsidies in leefmilieu en natuur) van het Witboek wordt o.a. gesteld dat er na afloop van de Samenwerkingsovereenkomst Milieu (eind 2013) tussen de Vlaamse overheid en de provincies er geen middelen meer zullen zijn voor de samenwerking met de provincies.</w:t>
      </w:r>
    </w:p>
    <w:p w:rsidR="00F4067B" w:rsidRDefault="00F4067B" w:rsidP="00F4067B">
      <w:pPr>
        <w:pStyle w:val="vvpbodytekst"/>
      </w:pPr>
      <w:r>
        <w:t>Op 31.12.2013 loopt de overeenkomst af. Er komt geen verlenging of een nieuwe overeenkomst.</w:t>
      </w:r>
    </w:p>
    <w:p w:rsidR="00F4067B" w:rsidRDefault="00F4067B" w:rsidP="00F4067B">
      <w:pPr>
        <w:pStyle w:val="vvpbodytekst"/>
        <w:ind w:left="0"/>
      </w:pPr>
    </w:p>
    <w:p w:rsidR="00F4067B" w:rsidRPr="002906C8" w:rsidRDefault="00F4067B" w:rsidP="00F4067B">
      <w:pPr>
        <w:pStyle w:val="vvpbodytekst"/>
        <w:rPr>
          <w:b/>
        </w:rPr>
      </w:pPr>
      <w:r>
        <w:rPr>
          <w:noProof/>
        </w:rPr>
        <w:drawing>
          <wp:inline distT="0" distB="0" distL="0" distR="0" wp14:anchorId="38123B6D" wp14:editId="2E7E9FDD">
            <wp:extent cx="200025" cy="18698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0E6CED">
        <w:rPr>
          <w:b/>
        </w:rPr>
        <w:t>Overdracht bezoekers – en NME – centra</w:t>
      </w:r>
    </w:p>
    <w:p w:rsidR="00F4067B" w:rsidRDefault="00F4067B" w:rsidP="00F4067B">
      <w:pPr>
        <w:pStyle w:val="vvpbodytekst"/>
      </w:pPr>
      <w:r>
        <w:t>Doorbraak 62 IS (Bundeling van bovenlokale bezoekers – en NME – centra) stelt dat de Vlaamse bezoekers – en NME – centra, met uitzondering van Groenendaal en De Helix worden overgedragen aan de provincies. Momenteel lopen er gesprekken tussen een aantal provincies en de Vlaamse overheid m.b.t. de overdracht van bepaalde Vlaamse bezoekerscentra.</w:t>
      </w:r>
    </w:p>
    <w:p w:rsidR="00F4067B" w:rsidRDefault="00F4067B" w:rsidP="00F4067B">
      <w:pPr>
        <w:pStyle w:val="vvpbodytekst"/>
      </w:pPr>
    </w:p>
    <w:p w:rsidR="00F4067B" w:rsidRDefault="00F4067B" w:rsidP="00F4067B">
      <w:pPr>
        <w:pStyle w:val="vvpbodytekst"/>
      </w:pPr>
      <w:r>
        <w:t>De overdracht van de Vlaamse bezoekerscentra is slechts één aspect van NME – beleid. Op 25 september 2013 keurde de VVP – beleidscommissie een voorstel tot taakverdeling inzake NME tussen de Vlaamse overheid en de provincies goed, nadat eerder al een ontwerp van Protocol werd uitgewerkt.</w:t>
      </w:r>
    </w:p>
    <w:p w:rsidR="00F4067B" w:rsidRDefault="00F4067B" w:rsidP="00F4067B">
      <w:pPr>
        <w:pStyle w:val="vvpbodytekst"/>
      </w:pPr>
      <w:r>
        <w:t>De hoofdlijnen van het voorstel van taakverdeling zijn:</w:t>
      </w:r>
    </w:p>
    <w:p w:rsidR="00F4067B" w:rsidRDefault="00F4067B" w:rsidP="00F4067B">
      <w:pPr>
        <w:pStyle w:val="vvpbodytekst"/>
        <w:numPr>
          <w:ilvl w:val="0"/>
          <w:numId w:val="29"/>
        </w:numPr>
      </w:pPr>
      <w:r>
        <w:t>Eerstelijns NME: provincies en gemeenten (organisatie NME rechtstreeks naar de doelgroepen toe);</w:t>
      </w:r>
    </w:p>
    <w:p w:rsidR="00F4067B" w:rsidRDefault="00F4067B" w:rsidP="00F4067B">
      <w:pPr>
        <w:pStyle w:val="vvpbodytekst"/>
        <w:numPr>
          <w:ilvl w:val="0"/>
          <w:numId w:val="29"/>
        </w:numPr>
      </w:pPr>
      <w:r>
        <w:t>Tweedelijns NME: provincies (NME naar de personen die de eerstelijnseducatie uitvoeren en ondersteunen door middel van bv. vorming);</w:t>
      </w:r>
    </w:p>
    <w:p w:rsidR="00F4067B" w:rsidRDefault="00F4067B" w:rsidP="00F4067B">
      <w:pPr>
        <w:pStyle w:val="vvpbodytekst"/>
        <w:numPr>
          <w:ilvl w:val="0"/>
          <w:numId w:val="29"/>
        </w:numPr>
      </w:pPr>
      <w:r>
        <w:t>Derdelijns NME: Vlaanderen (NME gericht naar personen die de tweedelijnseducatie uitvoeren door bv. vorming voor docenten, pedagogische begeleiders, MOS – begeleiders, …).</w:t>
      </w:r>
    </w:p>
    <w:p w:rsidR="00F4067B" w:rsidRDefault="00F4067B" w:rsidP="00F4067B">
      <w:pPr>
        <w:pStyle w:val="vvpbodytekst"/>
      </w:pPr>
      <w:r>
        <w:t>Wat hun taken betreft, zijn de provincies verantwoordelijk voor:</w:t>
      </w:r>
    </w:p>
    <w:p w:rsidR="00F4067B" w:rsidRDefault="00F4067B" w:rsidP="00F4067B">
      <w:pPr>
        <w:pStyle w:val="vvpbodytekst"/>
        <w:numPr>
          <w:ilvl w:val="0"/>
          <w:numId w:val="30"/>
        </w:numPr>
      </w:pPr>
      <w:r>
        <w:t>De beleidsplanning, - voorbereiding, - uitvoering en coördinatie;</w:t>
      </w:r>
    </w:p>
    <w:p w:rsidR="00F4067B" w:rsidRDefault="00F4067B" w:rsidP="00F4067B">
      <w:pPr>
        <w:pStyle w:val="vvpbodytekst"/>
        <w:numPr>
          <w:ilvl w:val="0"/>
          <w:numId w:val="30"/>
        </w:numPr>
      </w:pPr>
      <w:r>
        <w:t>Opvolging en ondersteuning van het provinciale NME – veld;</w:t>
      </w:r>
    </w:p>
    <w:p w:rsidR="00F4067B" w:rsidRDefault="00F4067B" w:rsidP="00F4067B">
      <w:pPr>
        <w:pStyle w:val="vvpbodytekst"/>
        <w:numPr>
          <w:ilvl w:val="0"/>
          <w:numId w:val="30"/>
        </w:numPr>
      </w:pPr>
      <w:r>
        <w:t>Organisatie en ondersteuning van de eerste – en tweedelijnseducatie;</w:t>
      </w:r>
    </w:p>
    <w:p w:rsidR="00F4067B" w:rsidRDefault="00F4067B" w:rsidP="00F4067B">
      <w:pPr>
        <w:pStyle w:val="vvpbodytekst"/>
        <w:numPr>
          <w:ilvl w:val="0"/>
          <w:numId w:val="30"/>
        </w:numPr>
      </w:pPr>
      <w:r>
        <w:t>Uitbaten van NME – centra en bezoekerscentra.</w:t>
      </w:r>
    </w:p>
    <w:p w:rsidR="00F4067B" w:rsidRDefault="00F4067B" w:rsidP="00F4067B">
      <w:pPr>
        <w:pStyle w:val="vvpbodytekst"/>
      </w:pPr>
      <w:r>
        <w:t>Deze nota werd begin oktober 2013, met een vraag tot overleg, overgemaakt aan minister J. SCHAUVLIEGE om tot duidelijke afspraken te komen. Op deze brief kwam tot nu toe geen reactie.</w:t>
      </w:r>
    </w:p>
    <w:p w:rsidR="00F4067B" w:rsidRDefault="00F4067B" w:rsidP="00F4067B">
      <w:pPr>
        <w:pStyle w:val="vvpbodytekst"/>
        <w:ind w:left="0"/>
      </w:pPr>
    </w:p>
    <w:p w:rsidR="00F4067B" w:rsidRPr="00786B8E" w:rsidRDefault="00F4067B" w:rsidP="00F4067B">
      <w:pPr>
        <w:pStyle w:val="vvpbodytekst"/>
        <w:ind w:left="0"/>
        <w:rPr>
          <w:rFonts w:cs="Calibri"/>
          <w:b/>
          <w:color w:val="E72E8B"/>
        </w:rPr>
      </w:pPr>
      <w:r w:rsidRPr="002E5699">
        <w:rPr>
          <w:rFonts w:cs="Calibri"/>
          <w:b/>
          <w:color w:val="E72E8B"/>
        </w:rPr>
        <w:t>Ruimtelijke Ordening</w:t>
      </w:r>
    </w:p>
    <w:p w:rsidR="00F4067B" w:rsidRPr="002E5699" w:rsidRDefault="00F4067B" w:rsidP="00F4067B">
      <w:pPr>
        <w:pStyle w:val="vvpbodytekst"/>
        <w:rPr>
          <w:b/>
        </w:rPr>
      </w:pPr>
      <w:r>
        <w:rPr>
          <w:noProof/>
        </w:rPr>
        <w:drawing>
          <wp:inline distT="0" distB="0" distL="0" distR="0" wp14:anchorId="416504C8" wp14:editId="5B754ED0">
            <wp:extent cx="200025" cy="186980"/>
            <wp:effectExtent l="0" t="0" r="0" b="381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2E5699">
        <w:rPr>
          <w:b/>
        </w:rPr>
        <w:t>Beleidsplan Ruimte Vlaanderen</w:t>
      </w:r>
    </w:p>
    <w:p w:rsidR="00F4067B" w:rsidRDefault="00F4067B" w:rsidP="00F4067B">
      <w:pPr>
        <w:pStyle w:val="vvpbodytekst"/>
      </w:pPr>
      <w:r>
        <w:t xml:space="preserve">Een belangrijk onderdeel in het Witboek over de Interne Staatshervorming is dat een Beleidsplan Ruimte Vlaanderen (Doorbraak 23) wordt uitgewerkt waarin nieuwe keuzes voor de middellange en lange termijn worden opgenomen. </w:t>
      </w:r>
    </w:p>
    <w:p w:rsidR="00F4067B" w:rsidRDefault="00F4067B" w:rsidP="00F4067B">
      <w:pPr>
        <w:pStyle w:val="vvpbodytekst"/>
      </w:pPr>
      <w:r>
        <w:t>Een “Groenboek” van het Beleidsplan Ruimte werd op 30.05.2012 door de Vlaamse regering goedgekeurd. In het kader van dat Groenboek werden een drietal themawerkgroepen opgestart waaraan de provincies deelnemen (“</w:t>
      </w:r>
      <w:proofErr w:type="spellStart"/>
      <w:r>
        <w:t>Metropolitane</w:t>
      </w:r>
      <w:proofErr w:type="spellEnd"/>
      <w:r>
        <w:t xml:space="preserve"> allure”, “Op maat van de mensen” en “Veerkrachtige ruimte”). Ook bij de specifieke werkgroep over het instrumentarium inzake ruimtelijke ordening zijn de provincies betrokken.</w:t>
      </w:r>
    </w:p>
    <w:p w:rsidR="00F4067B" w:rsidRDefault="00F4067B" w:rsidP="00F4067B">
      <w:pPr>
        <w:pStyle w:val="vvpbodytekst"/>
      </w:pPr>
      <w:r w:rsidRPr="00F307C6">
        <w:t xml:space="preserve">Momenteel zijn er inhoudelijk nog geen conclusies. Wel schreef de VVP </w:t>
      </w:r>
      <w:r>
        <w:t xml:space="preserve">op 7 november 2012 </w:t>
      </w:r>
      <w:r w:rsidRPr="00F307C6">
        <w:t xml:space="preserve">een brief naar minister </w:t>
      </w:r>
      <w:r>
        <w:t xml:space="preserve">P. </w:t>
      </w:r>
      <w:r w:rsidRPr="00F307C6">
        <w:t xml:space="preserve">MUYTERS met het voorstel een bestuurlijk </w:t>
      </w:r>
      <w:r>
        <w:t xml:space="preserve">overleg te organiseren (op basis van de principes uit aangehaald Groenboek nl. partnerschap en </w:t>
      </w:r>
      <w:proofErr w:type="spellStart"/>
      <w:r>
        <w:t>co-productie</w:t>
      </w:r>
      <w:proofErr w:type="spellEnd"/>
      <w:r>
        <w:t>). Op deze brief kwam geen reactie.</w:t>
      </w:r>
    </w:p>
    <w:p w:rsidR="00F4067B" w:rsidRDefault="00F4067B" w:rsidP="00F4067B">
      <w:pPr>
        <w:pStyle w:val="vvpbodytekst"/>
      </w:pPr>
      <w:r>
        <w:t xml:space="preserve">Maandag 29 april 2013 ging een gesprek door tussen de Vlaamse overheid (administratie en kabinet) en de provincies (gedeputeerden, kabinetsmedewerkers en provinciale ambtenaren) over het Beleidsplan Ruimte Vlaanderen. Op de agenda stond een </w:t>
      </w:r>
      <w:r w:rsidRPr="00DC0F38">
        <w:t>stand van zaken van het proces</w:t>
      </w:r>
      <w:r>
        <w:t xml:space="preserve"> om tot een Beleidsplan te komen </w:t>
      </w:r>
      <w:r w:rsidRPr="00DC0F38">
        <w:t xml:space="preserve">en wat is de rol </w:t>
      </w:r>
      <w:r>
        <w:t xml:space="preserve">is van de provincies </w:t>
      </w:r>
      <w:r w:rsidRPr="00DC0F38">
        <w:t xml:space="preserve">bij de coproductie en </w:t>
      </w:r>
      <w:r>
        <w:t xml:space="preserve">de </w:t>
      </w:r>
      <w:r w:rsidRPr="00DC0F38">
        <w:t>realisatie</w:t>
      </w:r>
      <w:r>
        <w:t xml:space="preserve"> ervan. Er was weinig nieuws te rapen.</w:t>
      </w:r>
    </w:p>
    <w:p w:rsidR="00F4067B" w:rsidRDefault="00F4067B" w:rsidP="00F4067B">
      <w:pPr>
        <w:pStyle w:val="vvpbodytekst"/>
      </w:pPr>
      <w:r>
        <w:t xml:space="preserve">Op 16 oktober 2013 stuurde de VVP een brief naar minister Ph. MUYTERS waarin nogmaals werd gepleit een </w:t>
      </w:r>
      <w:r w:rsidRPr="007E3991">
        <w:t>interbestuurlijke overleggroep met de betrokken beleidsverantwoordelijken op te richten, zodat vorm kan worden gegeven aan aangehaald partnerschap.</w:t>
      </w:r>
      <w:r>
        <w:t xml:space="preserve"> Op deze brief kwam tot nu toe geen reactie.</w:t>
      </w:r>
    </w:p>
    <w:p w:rsidR="00F4067B" w:rsidRDefault="00F4067B" w:rsidP="00F4067B">
      <w:pPr>
        <w:pStyle w:val="vvpbodytekst"/>
      </w:pPr>
    </w:p>
    <w:p w:rsidR="00F4067B" w:rsidRPr="009A6168" w:rsidRDefault="00F4067B" w:rsidP="00F4067B">
      <w:pPr>
        <w:pStyle w:val="vvpbodytekst"/>
        <w:rPr>
          <w:b/>
        </w:rPr>
      </w:pPr>
      <w:r w:rsidRPr="009A6168">
        <w:rPr>
          <w:noProof/>
        </w:rPr>
        <w:drawing>
          <wp:inline distT="0" distB="0" distL="0" distR="0" wp14:anchorId="3E5D5974" wp14:editId="1E3D9374">
            <wp:extent cx="200025" cy="18698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Vlaamse Codex Ruimtelijke Ordening (VCRO)</w:t>
      </w:r>
    </w:p>
    <w:p w:rsidR="00F4067B" w:rsidRDefault="00F4067B" w:rsidP="00F4067B">
      <w:pPr>
        <w:pStyle w:val="vvpbodytekst"/>
      </w:pPr>
      <w:r>
        <w:t xml:space="preserve">Op 19 juli 2013 keurde de Vlaamse regering een ontwerp van decreet tot wijziging van de VCRO goed. </w:t>
      </w:r>
      <w:r w:rsidRPr="00C97070">
        <w:t>Eén wijziging is ingrijpend nl. de afschaffing van het goedkeuringstoezicht door de deputatie van de gemeentelijke ruimtelijke uitvoeringsplannen</w:t>
      </w:r>
      <w:r>
        <w:t>.</w:t>
      </w:r>
      <w:r w:rsidRPr="00C97070">
        <w:t xml:space="preserve"> </w:t>
      </w:r>
      <w:r>
        <w:t xml:space="preserve">Door de Codex Ruimtelijke Ordening keuren de deputaties momenteel de Gemeentelijke Ruimtelijke Uitvoeringsplannen (GRUP) goed. Op basis van het Witboek op de Interne Staatshervorming dient dat specifiek toezicht te worden vervangen door algemeen toezicht. In een eerste voorstel tot wijziging van de Codex stelde de Vlaamse regering voor aangehaalde bevoegdheid te vervangen door een beroepsmogelijkheid van de deputatie tegen de goedkeuring door de gemeenteraad bij de Vlaamse regering. </w:t>
      </w:r>
    </w:p>
    <w:p w:rsidR="00F4067B" w:rsidRDefault="00F4067B" w:rsidP="00F4067B">
      <w:pPr>
        <w:pStyle w:val="vvpbodytekst"/>
      </w:pPr>
      <w:r w:rsidRPr="00C97070">
        <w:t xml:space="preserve">De VVP – </w:t>
      </w:r>
      <w:r>
        <w:t xml:space="preserve">beleidscommissie </w:t>
      </w:r>
      <w:r w:rsidRPr="00C97070">
        <w:t xml:space="preserve">Ruimtelijke Ordening </w:t>
      </w:r>
      <w:r>
        <w:t>bepaald</w:t>
      </w:r>
      <w:r w:rsidRPr="00C97070">
        <w:t xml:space="preserve">e hierover </w:t>
      </w:r>
      <w:r>
        <w:t xml:space="preserve">op 6 september 2013 een standpunt. </w:t>
      </w:r>
      <w:r w:rsidRPr="00C97070">
        <w:t>Essentie van het standpunt is dat de beroepsmogelijkheid van de deputatie tegen de goedkeuring van een gemeentelijk ruimtelijk uitvoeringsplan bij de minister geen gelijkwaardig alternatief vormt voor de huidige regeling zoals de Memorie van Toelichting stelt.</w:t>
      </w:r>
    </w:p>
    <w:p w:rsidR="00F4067B" w:rsidRDefault="00F4067B" w:rsidP="00F4067B">
      <w:pPr>
        <w:pStyle w:val="vvpbodytekst"/>
      </w:pPr>
      <w:r w:rsidRPr="005231B8">
        <w:t>De VVP pleit</w:t>
      </w:r>
      <w:r>
        <w:t>te</w:t>
      </w:r>
      <w:r w:rsidRPr="005231B8">
        <w:t xml:space="preserve"> dan ook voor een overleg met minister Ph. MUYTERS, Vlaams minister van Ruimtelijke Ordening om samen te zoeken naar een dergelijke alternatieve regeling.</w:t>
      </w:r>
      <w:r>
        <w:t xml:space="preserve"> Dat overleg ging door op 7 oktober 2013.</w:t>
      </w:r>
    </w:p>
    <w:p w:rsidR="00F4067B" w:rsidRDefault="00F4067B" w:rsidP="00F4067B">
      <w:pPr>
        <w:pStyle w:val="vvpbodytekst"/>
      </w:pPr>
      <w:r>
        <w:t>Als gevolg van dat overleg stelde de VVP – beleidscommissie Ruimtelijke Ordening op 21 oktober 2013 een tweede standpunt op waarbij werd gepleit voor het behoud van de goedkeuringsbevoegdheid van de deputatie en tevens een aantal verbetervoorstellen werden geformuleerd (bv. mogelijke inkortingen van termijnen, gecoördineerde adviezen van de Vlaamse overheid in de plenaire vergadering). De Vlaamse regering hield daarmee geen rekening en keurde een ontwerp van decreet goed waarbij de deputatie een goedkeuringsbeslissing van de gemeenteraad onder bepaalde voorwaarden kan schorsen.</w:t>
      </w:r>
    </w:p>
    <w:p w:rsidR="00F4067B" w:rsidRDefault="00F4067B" w:rsidP="00F4067B">
      <w:pPr>
        <w:pStyle w:val="vvpbodytekst"/>
      </w:pPr>
    </w:p>
    <w:p w:rsidR="00454C05" w:rsidRPr="00370E1B" w:rsidRDefault="00454C05" w:rsidP="00454C05">
      <w:pPr>
        <w:pStyle w:val="vvpbodytekst"/>
        <w:ind w:left="0"/>
        <w:rPr>
          <w:rFonts w:cs="Calibri"/>
          <w:b/>
          <w:color w:val="02A257"/>
        </w:rPr>
      </w:pPr>
      <w:r w:rsidRPr="00370E1B">
        <w:rPr>
          <w:rFonts w:cs="Calibri"/>
          <w:b/>
          <w:color w:val="02A257"/>
        </w:rPr>
        <w:t>Omgevingsvergunning</w:t>
      </w:r>
    </w:p>
    <w:p w:rsidR="00454C05" w:rsidRDefault="00454C05" w:rsidP="00454C05">
      <w:pPr>
        <w:pStyle w:val="vvpbodytekst"/>
        <w:spacing w:line="240" w:lineRule="auto"/>
      </w:pPr>
      <w:r w:rsidRPr="00FA3777">
        <w:t>De Vlaamse regering werkt (op basis van het Witboek over de Interne Staatshervorming</w:t>
      </w:r>
      <w:r>
        <w:t>, Doorbraak 23</w:t>
      </w:r>
      <w:r w:rsidRPr="00FA3777">
        <w:t xml:space="preserve">) aan de integratie van de bouw – en milieuvergunning, de zogenaamde Omgevingsvergunning. Tegelijk wordt de milieuvergunning permanent gemaakt. Deze hervorming (die moet ingaan tegen juni 2014) zal gepaard gaan met de declassering van </w:t>
      </w:r>
      <w:r>
        <w:t xml:space="preserve">bepaalde </w:t>
      </w:r>
      <w:r w:rsidRPr="00FA3777">
        <w:t xml:space="preserve">klasse 1-inrichtingen naar de gemeenten. Tevens komen er “gesloten lijsten” van projecten voor Vlaanderen en de provincies. Dit betekent dat als een bouwproject terug is te vinden op de gesloten lijst van de provincies, de deputatie </w:t>
      </w:r>
      <w:r>
        <w:t xml:space="preserve">in eerste aanleg (wat nieuw is) bevoegd wordt voor </w:t>
      </w:r>
      <w:r w:rsidRPr="00FA3777">
        <w:t xml:space="preserve">het verlenen van de bouwvergunning. Indien het </w:t>
      </w:r>
      <w:r>
        <w:t>bouw</w:t>
      </w:r>
      <w:r w:rsidRPr="00FA3777">
        <w:t xml:space="preserve">project niet vermeld is op de gesloten provinciale lijst maar </w:t>
      </w:r>
      <w:r>
        <w:t xml:space="preserve">deel uitmaakt van </w:t>
      </w:r>
      <w:r w:rsidRPr="00FA3777">
        <w:t xml:space="preserve">klasse 1 inrichting </w:t>
      </w:r>
      <w:r>
        <w:t>verleent de deputatie eveneens de bouwvergunning. Tevens worden de provincies, onder bepaalde voorwaarden, bevoegd voor het permanent maken van milieuvergunningen, krijgen ze een substantiële rol bij de evaluatie van Omgevingsvergunningen. De toekomstige Provinciale Milieuvergunningscommissie (POVC, de huidige PMVC), krijgt in het kader van de Omgevingsvergunning een belangrijke en uitgebreide adviserende taak.</w:t>
      </w:r>
    </w:p>
    <w:p w:rsidR="00454C05" w:rsidRPr="00FA3777" w:rsidRDefault="00454C05" w:rsidP="00454C05">
      <w:pPr>
        <w:pStyle w:val="vvpbodytekst"/>
        <w:spacing w:line="240" w:lineRule="auto"/>
      </w:pPr>
    </w:p>
    <w:p w:rsidR="00454C05" w:rsidRPr="00FA3777" w:rsidRDefault="00454C05" w:rsidP="00454C05">
      <w:pPr>
        <w:pStyle w:val="vvpbodytekst"/>
        <w:spacing w:line="240" w:lineRule="auto"/>
      </w:pPr>
      <w:r w:rsidRPr="00FA3777">
        <w:t xml:space="preserve">Op 21 januari 2013 ging over de </w:t>
      </w:r>
      <w:r>
        <w:t xml:space="preserve">toekomstige </w:t>
      </w:r>
      <w:r w:rsidRPr="00FA3777">
        <w:t xml:space="preserve">Omgevingsvergunning een overleg door van de ministers J. SCHAUVLIEGE en Ph. MUYTERS en de gedeputeerden verantwoordelijk voor Milieu en Ruimtelijke Ordening. </w:t>
      </w:r>
      <w:r>
        <w:t>Op dat overleg werd afgesproken dat er met de provincies regelmatig interbestuurlijk en technisch overleg zal worden georganiseerd.</w:t>
      </w:r>
    </w:p>
    <w:p w:rsidR="00454C05" w:rsidRPr="00FA3777" w:rsidRDefault="00454C05" w:rsidP="00454C05">
      <w:pPr>
        <w:pStyle w:val="vvpbodytekst"/>
        <w:spacing w:line="240" w:lineRule="auto"/>
      </w:pPr>
    </w:p>
    <w:p w:rsidR="00454C05" w:rsidRPr="00FA3777" w:rsidRDefault="00454C05" w:rsidP="00454C05">
      <w:pPr>
        <w:pStyle w:val="vvpbodytekst"/>
        <w:spacing w:line="240" w:lineRule="auto"/>
      </w:pPr>
      <w:r w:rsidRPr="00FA3777">
        <w:t xml:space="preserve">Op 19 april 2013 werd door de Vlaamse regering </w:t>
      </w:r>
      <w:r>
        <w:t xml:space="preserve">een </w:t>
      </w:r>
      <w:r w:rsidRPr="00FA3777">
        <w:t>eerste principiële goedkeuring aan het ontwerp van decreet gegeven. Bij deze eerste versie van het decreet bep</w:t>
      </w:r>
      <w:r>
        <w:t xml:space="preserve">aalde de VVP een standpunt.  </w:t>
      </w:r>
      <w:r w:rsidRPr="00FA3777">
        <w:t>De essentiële elementen van dit standpunt (bepaald op 7 juni 2013) zijn:</w:t>
      </w:r>
    </w:p>
    <w:p w:rsidR="00454C05" w:rsidRPr="00FA3777" w:rsidRDefault="00454C05" w:rsidP="00454C05">
      <w:pPr>
        <w:pStyle w:val="vvpbodytekst"/>
        <w:spacing w:line="240" w:lineRule="auto"/>
      </w:pPr>
      <w:r w:rsidRPr="00FA3777">
        <w:t>•</w:t>
      </w:r>
      <w:r w:rsidRPr="00FA3777">
        <w:tab/>
        <w:t>De provincies zijn onder voorwaarden (eenvoud, sneller, efficiënter) voorstander van de omgevingsvergunning;</w:t>
      </w:r>
    </w:p>
    <w:p w:rsidR="00454C05" w:rsidRPr="00FA3777" w:rsidRDefault="00454C05" w:rsidP="00454C05">
      <w:pPr>
        <w:pStyle w:val="vvpbodytekst"/>
        <w:spacing w:line="240" w:lineRule="auto"/>
      </w:pPr>
      <w:r w:rsidRPr="00FA3777">
        <w:t>•</w:t>
      </w:r>
      <w:r w:rsidRPr="00FA3777">
        <w:tab/>
        <w:t>Ze pleiten voor een Provinciale Omgevingscommissie waarvan de voorzitter en de secretaris provinciale ambtenaren zijn;</w:t>
      </w:r>
    </w:p>
    <w:p w:rsidR="00454C05" w:rsidRPr="00FA3777" w:rsidRDefault="00454C05" w:rsidP="00454C05">
      <w:pPr>
        <w:pStyle w:val="vvpbodytekst"/>
        <w:spacing w:line="240" w:lineRule="auto"/>
      </w:pPr>
      <w:r w:rsidRPr="00FA3777">
        <w:t>•</w:t>
      </w:r>
      <w:r w:rsidRPr="00FA3777">
        <w:tab/>
        <w:t>De provincies waarderen dat ze betrokken worden bij de verschillende vormen van evaluatie van een omgevingsvergunning;</w:t>
      </w:r>
    </w:p>
    <w:p w:rsidR="00454C05" w:rsidRPr="00FA3777" w:rsidRDefault="00454C05" w:rsidP="00454C05">
      <w:pPr>
        <w:pStyle w:val="vvpbodytekst"/>
        <w:spacing w:line="240" w:lineRule="auto"/>
      </w:pPr>
      <w:r w:rsidRPr="00FA3777">
        <w:t>•</w:t>
      </w:r>
      <w:r w:rsidRPr="00FA3777">
        <w:tab/>
        <w:t>De provincies stellen voor, de mogelijkheid van de organisatie van een hoorzitting door de deputatie, in geval van beroep tegen de beslissing van het college van burgemeester en schepenen (voor elke aanvrager en derde belanghebbende) in het decreet te organiseren. Het horen door de deputatie (vooraleer zij een beslissing neemt) is dan de politiek gelegitimeerde maatschappelijke toets waarbij de aanvrager en/of derden hun standpunt (bezwaren, argumenten, nieuwe informatie, …) kunnen toelichten.</w:t>
      </w:r>
    </w:p>
    <w:p w:rsidR="00454C05" w:rsidRPr="00FA3777" w:rsidRDefault="00454C05" w:rsidP="00454C05">
      <w:pPr>
        <w:pStyle w:val="vvpbodytekst"/>
        <w:spacing w:line="240" w:lineRule="auto"/>
      </w:pPr>
    </w:p>
    <w:p w:rsidR="00454C05" w:rsidRDefault="00454C05" w:rsidP="00454C05">
      <w:pPr>
        <w:pStyle w:val="vvpbodytekst"/>
        <w:spacing w:line="240" w:lineRule="auto"/>
      </w:pPr>
      <w:r w:rsidRPr="00FA3777">
        <w:t>Op 19 juli 2013 werd door de Vlaamse regering het voorontwerp van decreet een tweede keer principieel goedgekeurd. Daaruit blijkt dat geen rekening werd gehouden met het st</w:t>
      </w:r>
      <w:r>
        <w:t>andpunt dat de VVP bij de eerste</w:t>
      </w:r>
      <w:r w:rsidRPr="00FA3777">
        <w:t xml:space="preserve"> versie bepaalde.</w:t>
      </w:r>
    </w:p>
    <w:p w:rsidR="00454C05" w:rsidRPr="00FA3777" w:rsidRDefault="00454C05" w:rsidP="00454C05">
      <w:pPr>
        <w:pStyle w:val="vvpbodytekst"/>
        <w:spacing w:line="240" w:lineRule="auto"/>
      </w:pPr>
    </w:p>
    <w:p w:rsidR="00454C05" w:rsidRDefault="00454C05" w:rsidP="00454C05">
      <w:pPr>
        <w:pStyle w:val="vvpbodytekst"/>
        <w:spacing w:line="240" w:lineRule="auto"/>
      </w:pPr>
      <w:r w:rsidRPr="00FA3777">
        <w:t xml:space="preserve">Om de implementatie van de Omgevingsvergunning voor te breiden participeert de VVP aan een Stuurgroep (gedeputeerden met vertegenwoordigers </w:t>
      </w:r>
      <w:r>
        <w:t xml:space="preserve">van de gemeenten en </w:t>
      </w:r>
      <w:r w:rsidRPr="00FA3777">
        <w:t>van beide kabinetten) en een ambtelijke werkgroep.</w:t>
      </w:r>
      <w:r>
        <w:t xml:space="preserve"> In beide werkgroepen wordt een Actieplan Lokale Besturen uitgewerkt (met flankerende maatregelen ter ondersteuning van de gemeenten) en een werklastmeting uitgevoerd.</w:t>
      </w:r>
    </w:p>
    <w:p w:rsidR="00454C05" w:rsidRDefault="00454C05" w:rsidP="00454C05">
      <w:pPr>
        <w:pStyle w:val="vvpbodytekst"/>
        <w:spacing w:line="240" w:lineRule="auto"/>
      </w:pPr>
    </w:p>
    <w:p w:rsidR="00454C05" w:rsidRDefault="00454C05" w:rsidP="00454C05">
      <w:pPr>
        <w:pStyle w:val="vvpbodytekst"/>
        <w:spacing w:line="240" w:lineRule="auto"/>
      </w:pPr>
      <w:r>
        <w:t xml:space="preserve">De provincies (via de VVP – </w:t>
      </w:r>
      <w:proofErr w:type="spellStart"/>
      <w:r>
        <w:t>Task</w:t>
      </w:r>
      <w:proofErr w:type="spellEnd"/>
      <w:r>
        <w:t xml:space="preserve"> – Force Omgevingsvergunning) investeerden verhoudingsgewijs veel energie in het Actieplan dat o.a. volgende onderdelen bevatte:</w:t>
      </w:r>
    </w:p>
    <w:p w:rsidR="00454C05" w:rsidRDefault="00454C05" w:rsidP="00454C05">
      <w:pPr>
        <w:pStyle w:val="vvpbodytekst"/>
        <w:numPr>
          <w:ilvl w:val="0"/>
          <w:numId w:val="31"/>
        </w:numPr>
        <w:spacing w:line="240" w:lineRule="auto"/>
      </w:pPr>
      <w:r>
        <w:t>Klasse 2 A vergunningen die voor advies aan de POVC dienen te worden voorgelegd;</w:t>
      </w:r>
    </w:p>
    <w:p w:rsidR="00454C05" w:rsidRDefault="00454C05" w:rsidP="00454C05">
      <w:pPr>
        <w:pStyle w:val="vvpbodytekst"/>
        <w:numPr>
          <w:ilvl w:val="0"/>
          <w:numId w:val="31"/>
        </w:numPr>
        <w:spacing w:line="240" w:lineRule="auto"/>
      </w:pPr>
      <w:r>
        <w:t>Opstellen van criteria voor het bepalen van de gemeentelijke stedenbouwkundige projecten die door de POVC dienen te worden geadviseerd;</w:t>
      </w:r>
    </w:p>
    <w:p w:rsidR="00454C05" w:rsidRDefault="00454C05" w:rsidP="00454C05">
      <w:pPr>
        <w:pStyle w:val="vvpbodytekst"/>
        <w:numPr>
          <w:ilvl w:val="0"/>
          <w:numId w:val="31"/>
        </w:numPr>
        <w:spacing w:line="240" w:lineRule="auto"/>
      </w:pPr>
      <w:r>
        <w:t>Organisatie van vorming over de toekomstige Omgevingsvergunning waarbij de provincies zich uitdrukkelijk kandidaat hebben gesteld;</w:t>
      </w:r>
    </w:p>
    <w:p w:rsidR="00454C05" w:rsidRDefault="00454C05" w:rsidP="00454C05">
      <w:pPr>
        <w:pStyle w:val="vvpbodytekst"/>
        <w:numPr>
          <w:ilvl w:val="0"/>
          <w:numId w:val="31"/>
        </w:numPr>
        <w:spacing w:line="240" w:lineRule="auto"/>
      </w:pPr>
      <w:r>
        <w:t>De digitalisering van de Omgevingsvergunningsaanvraag.</w:t>
      </w:r>
    </w:p>
    <w:p w:rsidR="00454C05" w:rsidRDefault="00454C05" w:rsidP="00454C05">
      <w:pPr>
        <w:pStyle w:val="vvpbodytekst"/>
        <w:spacing w:line="240" w:lineRule="auto"/>
      </w:pPr>
    </w:p>
    <w:p w:rsidR="00454C05" w:rsidRDefault="00454C05" w:rsidP="00454C05">
      <w:pPr>
        <w:pStyle w:val="vvpbodytekst"/>
        <w:spacing w:line="240" w:lineRule="auto"/>
      </w:pPr>
      <w:r>
        <w:t xml:space="preserve">Minstens zo belangrijk was het opstellen van een werklastmeting (uitbesteed aan het bureau Deloitte). De VVP – </w:t>
      </w:r>
      <w:proofErr w:type="spellStart"/>
      <w:r>
        <w:t>Task</w:t>
      </w:r>
      <w:proofErr w:type="spellEnd"/>
      <w:r>
        <w:t xml:space="preserve"> – Force Omgevingsvergunning stelde in dat kader, een door de gedeputeerden Milieu en Ruimtelijke Ordening goedgekeurde nota op, waarin per onderdeel van het ontwerp van decreet een inschatting in plus en min van de toekomstige taken van de provincies werd weergegeven.</w:t>
      </w:r>
    </w:p>
    <w:p w:rsidR="00454C05" w:rsidRDefault="00454C05" w:rsidP="00454C05">
      <w:pPr>
        <w:pStyle w:val="vvpbodytekst"/>
        <w:spacing w:line="240" w:lineRule="auto"/>
      </w:pPr>
      <w:r>
        <w:t xml:space="preserve">Uit de werklastmeting, opgesteld door Deloitte, </w:t>
      </w:r>
      <w:r w:rsidRPr="00BB26DA">
        <w:t xml:space="preserve">blijkt dat voor de 308 gemeenten samen </w:t>
      </w:r>
      <w:r>
        <w:t xml:space="preserve">door de Omgevingsvergunning </w:t>
      </w:r>
      <w:r w:rsidRPr="00BB26DA">
        <w:t>een extra werkvolume van 3,9 VTE wordt verwacht, voor de 5 provincies samen 14 VTE, waarbij geen rekening wordt gehouden met bv. de evaluaties van de toekomstige omgevingsvergunning of het permanent maken van de huidige milieuvergunningen</w:t>
      </w:r>
      <w:r>
        <w:t>. Deze werklastmeting werd niet gevalideerd (noch door de hoger aangehaalde Stuurgroep, noch door de ambtelijke werkgroep) en bevat nog een reeks onduidelijkheden.</w:t>
      </w:r>
    </w:p>
    <w:p w:rsidR="00454C05" w:rsidRDefault="00454C05" w:rsidP="00454C05">
      <w:pPr>
        <w:pStyle w:val="vvpbodytekst"/>
        <w:spacing w:line="240" w:lineRule="auto"/>
      </w:pPr>
      <w:r>
        <w:t>Op 6 december 2013 keurde de Vlaamse regering het voorontwerp van decreet op de Omgevingsvergunning een derde keer principieel goed met het oog op de indiening in het Vlaams parlement. Daarbij werd tevens de nota Flankerende maatregelen goedgekeurd. Met betrekking tot de werklastmeting werd enkel gesteld dat deze verder wordt uitgewerkt.</w:t>
      </w:r>
    </w:p>
    <w:p w:rsidR="00454C05" w:rsidRDefault="00454C05" w:rsidP="00454C05">
      <w:pPr>
        <w:pStyle w:val="vvpbodytekst"/>
        <w:spacing w:line="240" w:lineRule="auto"/>
      </w:pPr>
      <w:r>
        <w:t>Intussen werkt de Vlaamse overheid, samen met een extern studiebureau aan het opstellen van een ontwerp van uitvoeringsbesluit. Dat zou begin februari 2014 met o.a. de provincies worden teruggekoppeld.</w:t>
      </w:r>
    </w:p>
    <w:p w:rsidR="000065E1" w:rsidRDefault="000065E1" w:rsidP="005D6C6D">
      <w:pPr>
        <w:pStyle w:val="vvpbodytekst"/>
        <w:spacing w:line="240" w:lineRule="auto"/>
        <w:ind w:left="0"/>
      </w:pPr>
    </w:p>
    <w:p w:rsidR="005372C1" w:rsidRDefault="005372C1" w:rsidP="005D6C6D">
      <w:pPr>
        <w:pStyle w:val="vvpbodytekst"/>
        <w:spacing w:line="240" w:lineRule="auto"/>
        <w:ind w:left="0"/>
      </w:pPr>
    </w:p>
    <w:p w:rsidR="005372C1" w:rsidRDefault="005372C1" w:rsidP="005D6C6D">
      <w:pPr>
        <w:pStyle w:val="vvpbodytekst"/>
        <w:spacing w:line="240" w:lineRule="auto"/>
        <w:ind w:left="0"/>
      </w:pPr>
    </w:p>
    <w:p w:rsidR="00B776A3" w:rsidRDefault="00B776A3" w:rsidP="005D6C6D">
      <w:pPr>
        <w:pStyle w:val="vvpbodytekst"/>
        <w:spacing w:line="240" w:lineRule="auto"/>
        <w:ind w:left="0"/>
      </w:pPr>
    </w:p>
    <w:p w:rsidR="00F020B0" w:rsidRDefault="00F020B0" w:rsidP="00F020B0">
      <w:pPr>
        <w:pStyle w:val="vvpbodytekst"/>
        <w:pBdr>
          <w:top w:val="single" w:sz="4" w:space="1" w:color="auto"/>
          <w:left w:val="single" w:sz="4" w:space="4" w:color="auto"/>
          <w:bottom w:val="single" w:sz="4" w:space="1" w:color="auto"/>
          <w:right w:val="single" w:sz="4" w:space="4" w:color="auto"/>
        </w:pBdr>
        <w:spacing w:line="240" w:lineRule="auto"/>
        <w:ind w:left="0"/>
        <w:rPr>
          <w:b/>
        </w:rPr>
      </w:pPr>
      <w:r>
        <w:rPr>
          <w:b/>
        </w:rPr>
        <w:t>Natuur, Water, Platteland en Landbouw</w:t>
      </w:r>
    </w:p>
    <w:p w:rsidR="00F020B0" w:rsidRDefault="00F020B0" w:rsidP="00F020B0">
      <w:pPr>
        <w:pStyle w:val="vvpbodytekst"/>
        <w:pBdr>
          <w:top w:val="single" w:sz="4" w:space="1" w:color="auto"/>
          <w:left w:val="single" w:sz="4" w:space="4" w:color="auto"/>
          <w:bottom w:val="single" w:sz="4" w:space="1" w:color="auto"/>
          <w:right w:val="single" w:sz="4" w:space="4" w:color="auto"/>
        </w:pBdr>
        <w:spacing w:line="240" w:lineRule="auto"/>
        <w:ind w:left="0"/>
      </w:pPr>
      <w:r>
        <w:t xml:space="preserve">Contactpersoon: </w:t>
      </w:r>
      <w:hyperlink r:id="rId21" w:history="1">
        <w:r>
          <w:rPr>
            <w:rStyle w:val="Hyperlink"/>
          </w:rPr>
          <w:t>evi.herelixka@vlaamseprovincies.be</w:t>
        </w:r>
      </w:hyperlink>
      <w:r>
        <w:t xml:space="preserve">  </w:t>
      </w:r>
      <w:r>
        <w:rPr>
          <w:b/>
        </w:rPr>
        <w:t>(02)508 13 22</w:t>
      </w:r>
    </w:p>
    <w:p w:rsidR="00F020B0" w:rsidRDefault="00F020B0" w:rsidP="00F020B0">
      <w:pPr>
        <w:pStyle w:val="vvpbodytekst"/>
        <w:ind w:left="0"/>
      </w:pPr>
    </w:p>
    <w:p w:rsidR="00E06131" w:rsidRDefault="00E06131" w:rsidP="00E06131">
      <w:pPr>
        <w:pStyle w:val="vvpbodytekst"/>
        <w:ind w:left="0"/>
        <w:rPr>
          <w:rFonts w:cs="Calibri"/>
          <w:b/>
          <w:color w:val="E84C11"/>
        </w:rPr>
      </w:pPr>
      <w:r>
        <w:rPr>
          <w:rFonts w:cs="Calibri"/>
          <w:b/>
          <w:color w:val="E84C11"/>
        </w:rPr>
        <w:t xml:space="preserve">Natuur </w:t>
      </w:r>
    </w:p>
    <w:p w:rsidR="00E06131" w:rsidRDefault="00E06131" w:rsidP="00E06131">
      <w:pPr>
        <w:pStyle w:val="vvpbodytekst"/>
      </w:pPr>
      <w:r>
        <w:t>Het witboek bepaalt dat bosgroepen en regionale landschappen vanaf 1 januari 2014 voor erkenning, subsidiëring en opvolging onder de bevoegdheid van de provincies gebracht worden.</w:t>
      </w:r>
    </w:p>
    <w:p w:rsidR="00E06131" w:rsidRDefault="00E06131" w:rsidP="00E06131">
      <w:pPr>
        <w:spacing w:line="360" w:lineRule="auto"/>
        <w:ind w:left="993"/>
        <w:rPr>
          <w:color w:val="404040" w:themeColor="text1" w:themeTint="BF"/>
        </w:rPr>
      </w:pPr>
      <w:r>
        <w:rPr>
          <w:color w:val="404040" w:themeColor="text1" w:themeTint="BF"/>
        </w:rPr>
        <w:t>Op 21 januari 2013 was er overleg tussen minister J. SCHAUVLIEGE en de gedeputeerden bevoegd voor milieu.  Bij</w:t>
      </w:r>
      <w:r>
        <w:rPr>
          <w:rFonts w:cstheme="minorHAnsi"/>
          <w:color w:val="404040" w:themeColor="text1" w:themeTint="BF"/>
        </w:rPr>
        <w:t xml:space="preserve"> de overdracht van middelen wordt er gewerkt aan de hand van een basisfinanciering (overdracht van het Vlaamse niveau naar het provinciale niveau) en een projectfinanciering (behouden op Vlaamse niveau). Er is afgesproken dat niet wordt afgestapt van het vzw-statuut van de Bosgroepen en Regionale Landschappen.</w:t>
      </w:r>
    </w:p>
    <w:p w:rsidR="00E06131" w:rsidRDefault="00E06131" w:rsidP="00E06131">
      <w:pPr>
        <w:spacing w:line="360" w:lineRule="auto"/>
        <w:ind w:left="993"/>
        <w:rPr>
          <w:rFonts w:cstheme="minorHAnsi"/>
          <w:color w:val="404040" w:themeColor="text1" w:themeTint="BF"/>
        </w:rPr>
      </w:pPr>
      <w:r>
        <w:rPr>
          <w:rFonts w:cstheme="minorHAnsi"/>
          <w:color w:val="404040" w:themeColor="text1" w:themeTint="BF"/>
        </w:rPr>
        <w:t>Op 19 juni 2013 was er overleg tussen de VVP en het kabinet van minister J. SCHAUVLIEGE over de toekomstige financiering van Bosgroepen en Regionale landschappen. Hier werd overeengekomen dat in een overgangsperiode van 3 jaar de projectmiddelen exclusief voor de bosgroepen en regionale landschappen bestemd zouden worden, het gaat over 1 365 000 EUR.  Nadien komen deze projectmiddelen in een algemeen projectenfonds terecht dat bestemd wordt voor de realisatie van Vlaamse bos- en natuurdoelstellingen. De basisfinanciering bedraagt 3 085 000 EUR en wordt naar het provinciefonds overgeheveld.</w:t>
      </w:r>
    </w:p>
    <w:p w:rsidR="00E06131" w:rsidRDefault="00E06131" w:rsidP="00E06131">
      <w:pPr>
        <w:pStyle w:val="vvpbodytekst"/>
        <w:rPr>
          <w:lang w:val="nl-NL"/>
        </w:rPr>
      </w:pPr>
      <w:r>
        <w:rPr>
          <w:rFonts w:asciiTheme="minorHAnsi" w:hAnsiTheme="minorHAnsi" w:cstheme="minorHAnsi"/>
        </w:rPr>
        <w:t xml:space="preserve">De gedeputeerden bevoegd voor milieu kwamen op 22 augustus 2013 samen met het kabinet van minister </w:t>
      </w:r>
      <w:proofErr w:type="spellStart"/>
      <w:r>
        <w:rPr>
          <w:rFonts w:asciiTheme="minorHAnsi" w:hAnsiTheme="minorHAnsi" w:cstheme="minorHAnsi"/>
        </w:rPr>
        <w:t>Schauvliege</w:t>
      </w:r>
      <w:proofErr w:type="spellEnd"/>
      <w:r>
        <w:rPr>
          <w:rFonts w:asciiTheme="minorHAnsi" w:hAnsiTheme="minorHAnsi" w:cstheme="minorHAnsi"/>
        </w:rPr>
        <w:t>, en de directie van ANB. De overgangsregeling werd bevestigd. Er werd afgesproken dat de VVP in overleg met ANB een protocol uitwerkt voor de invulling van het transitietraject van de bosgroepen en de regionale landschappen voor de periode 2014-2016. Naast dit protocol werd binnen de VVP-werkgroep ook gewerkt aan een model-samenwerkingsovereenkomst tussen provincie e</w:t>
      </w:r>
      <w:r>
        <w:rPr>
          <w:lang w:val="nl-NL"/>
        </w:rPr>
        <w:t>n  bosgroepen en regionale landschappen omdat een zekere uniformiteit  tussen alle regionale landschappen en bosgroepen in Vlaanderen beoogd wordt, met daarbij ruimte voor maatwerk.</w:t>
      </w:r>
    </w:p>
    <w:p w:rsidR="00E06131" w:rsidRDefault="00B776A3" w:rsidP="00E06131">
      <w:pPr>
        <w:spacing w:line="360" w:lineRule="auto"/>
        <w:ind w:left="993"/>
        <w:rPr>
          <w:color w:val="404040" w:themeColor="text1" w:themeTint="BF"/>
        </w:rPr>
      </w:pPr>
      <w:r>
        <w:rPr>
          <w:color w:val="404040" w:themeColor="text1" w:themeTint="BF"/>
        </w:rPr>
        <w:br/>
      </w:r>
      <w:r w:rsidR="00E06131">
        <w:rPr>
          <w:color w:val="404040" w:themeColor="text1" w:themeTint="BF"/>
        </w:rPr>
        <w:t xml:space="preserve">Op 8 november 2013 werd de wijziging aan de regelgeving voor natuur en bos voor de eerste maal principieel goedgekeurd door de Vlaamse Regering. Dit decreet is een eerste stap in de integratie van het Bos- en Natuurdecreet. De overdracht van bosgroepen en regionale landschappen naar de provincies wordt in het ontwerpdecreet herleid tot: </w:t>
      </w:r>
    </w:p>
    <w:p w:rsidR="00E06131" w:rsidRDefault="00E06131" w:rsidP="00E06131">
      <w:pPr>
        <w:tabs>
          <w:tab w:val="left" w:pos="1701"/>
        </w:tabs>
        <w:spacing w:after="0"/>
        <w:ind w:left="993"/>
        <w:rPr>
          <w:rFonts w:ascii="Calibri" w:hAnsi="Calibri"/>
          <w:color w:val="404040" w:themeColor="text1" w:themeTint="BF"/>
          <w:position w:val="16"/>
        </w:rPr>
      </w:pPr>
      <w:r>
        <w:rPr>
          <w:rFonts w:ascii="Calibri" w:hAnsi="Calibri"/>
          <w:color w:val="404040" w:themeColor="text1" w:themeTint="BF"/>
          <w:position w:val="16"/>
        </w:rPr>
        <w:t xml:space="preserve"> “De provincies zijn bevoegd voor de erkenning, subsidiëring en opvolging van de regionale landschappen” en “De provincies zijn bevoegd voor de erkenning, subsidiëring en opvolging van de bosgroepen”.  Op 3 december werd in opdracht van minister J. SCHAUVLIEGE een  Ronde Tafel conferentie georganiseerd waarop het Agentschap voor Natuur en Bos, VVP, provincies, Koepel van Vlaamse Bosgroepen en het Vlaams Overleg van de Regionale Landschappen vertegenwoordigd waren.  Het is de bedoeling dat tegen de tweede principiële goedkeuring de resultaten van dit overleg in het decreet worden gevaloriseerd, bijkomend aan het advies van de MINA-raad van 5 december.</w:t>
      </w:r>
    </w:p>
    <w:p w:rsidR="00E06131" w:rsidRDefault="00E06131" w:rsidP="00E06131">
      <w:pPr>
        <w:tabs>
          <w:tab w:val="left" w:pos="1701"/>
        </w:tabs>
        <w:spacing w:after="0"/>
        <w:ind w:left="993"/>
        <w:rPr>
          <w:rFonts w:ascii="Calibri" w:hAnsi="Calibri"/>
          <w:color w:val="404040" w:themeColor="text1" w:themeTint="BF"/>
          <w:position w:val="16"/>
        </w:rPr>
      </w:pPr>
    </w:p>
    <w:p w:rsidR="00E06131" w:rsidRDefault="00E06131" w:rsidP="00E06131">
      <w:pPr>
        <w:spacing w:line="360" w:lineRule="auto"/>
        <w:ind w:left="993"/>
        <w:contextualSpacing/>
        <w:jc w:val="both"/>
        <w:rPr>
          <w:rFonts w:cstheme="minorHAnsi"/>
          <w:color w:val="404040" w:themeColor="text1" w:themeTint="BF"/>
        </w:rPr>
      </w:pPr>
      <w:r>
        <w:rPr>
          <w:rFonts w:cstheme="minorHAnsi"/>
          <w:color w:val="404040" w:themeColor="text1" w:themeTint="BF"/>
        </w:rPr>
        <w:t>De bestuursakkoorden bevatten een luik Onroerend Erfgoed. Hierin werden de modaliteiten bepaald rond onder meer het opnemen van taken in het kader van algemene landschapszorg (taken die door de regionale landschappen worden vervuld).  Vanaf 1 januari 2014 worden de financiële middelen, 1 900 000 EUR, volledig overgeheveld naar de provincies.</w:t>
      </w:r>
    </w:p>
    <w:p w:rsidR="00E06131" w:rsidRDefault="00E06131" w:rsidP="00E06131">
      <w:pPr>
        <w:pStyle w:val="vvpbodytekst"/>
      </w:pPr>
      <w:r>
        <w:t>In het witboek is verder opgenomen dat het beheer en de inrichting van natuur en bos effectiever en efficiënter wordt gemaakt waarbij de focus ligt op de realisatie van de instandhoudingsdoelstellingen (IHD).  Het Agentschap voor Natuur en Bos wil engagementen met de provincies afsluiten om vast te leggen hoe de provincies deze instandhoudingsdoelstellingen kunnen helpen realiseren via onder meer natuurverbindingsprojecten, soortenbeschermingsprogramma’s,  waterbeleid. Er was hierover interprovinciale afstemming in de VVP-werkgroep natuur. De verdere uitwerking van de NATURA2000 samenwerkingsovereenkomsten gebeurt via bilateraal overleg tussen ANB en de provincies.</w:t>
      </w:r>
    </w:p>
    <w:p w:rsidR="005372C1" w:rsidRDefault="005372C1" w:rsidP="00E06131">
      <w:pPr>
        <w:pStyle w:val="vvpbodytekst"/>
      </w:pPr>
    </w:p>
    <w:p w:rsidR="00E06131" w:rsidRDefault="00E06131" w:rsidP="00E06131">
      <w:pPr>
        <w:pStyle w:val="vvpbodytekst"/>
        <w:ind w:left="0"/>
        <w:rPr>
          <w:rFonts w:cs="Calibri"/>
          <w:b/>
          <w:color w:val="01AAD9"/>
        </w:rPr>
      </w:pPr>
      <w:r>
        <w:rPr>
          <w:rFonts w:cs="Calibri"/>
          <w:b/>
          <w:color w:val="01AAD9"/>
        </w:rPr>
        <w:t>Waterbeleid</w:t>
      </w:r>
    </w:p>
    <w:p w:rsidR="00E06131" w:rsidRDefault="00E06131" w:rsidP="00E06131">
      <w:pPr>
        <w:pStyle w:val="vvpbodytekst"/>
      </w:pPr>
      <w:r>
        <w:t xml:space="preserve">Het witboek Interne staatshervorming stelt  in  Doorbraakfiche ‘Waterbeleid en –beheer’ dat de categorieën van onbevaarbare waterlopen en hun respectievelijke beheerders behouden blijven, namelijk:  Vlaanderen voor 1e categorie, de provincies voor 2e categorie, de gemeenten voor 3e categorie. </w:t>
      </w:r>
    </w:p>
    <w:p w:rsidR="00E06131" w:rsidRDefault="00E06131" w:rsidP="00E06131">
      <w:pPr>
        <w:pStyle w:val="vvpbodytekst"/>
      </w:pPr>
      <w:r>
        <w:t xml:space="preserve">De categorie van een onbevaarbare waterloop kan wel aangepast worden in samenspraak met de betrokken besturen en diensten.  </w:t>
      </w:r>
    </w:p>
    <w:p w:rsidR="00E06131" w:rsidRDefault="00E06131" w:rsidP="00E06131">
      <w:pPr>
        <w:pStyle w:val="vvpbodytekst"/>
      </w:pPr>
      <w:r>
        <w:t>In nauwe samenwerking tussen VMM</w:t>
      </w:r>
      <w:r>
        <w:rPr>
          <w:rFonts w:eastAsia="Arial Unicode MS"/>
          <w:lang w:val="nl-NL"/>
        </w:rPr>
        <w:t>, VVP, VVSG, en de VVPW werd een stappenplan uitgewerkt dat meegedeeld werd a</w:t>
      </w:r>
      <w:proofErr w:type="spellStart"/>
      <w:r>
        <w:t>an</w:t>
      </w:r>
      <w:proofErr w:type="spellEnd"/>
      <w:r>
        <w:t xml:space="preserve"> de Vlaamse Regering (21/12/2012) door minister J. SCHAUVLIEGE.  </w:t>
      </w:r>
    </w:p>
    <w:p w:rsidR="00E06131" w:rsidRDefault="00E06131" w:rsidP="00E06131">
      <w:pPr>
        <w:pStyle w:val="vvpbodytekst"/>
      </w:pPr>
      <w:r>
        <w:t>In februari/maart 2013 werden er infosessies georganiseerd per provincie  zodat voor alle beheerders van de lokale onbevaarbare waterlopen duidelijkheid gecreëerd werd. Nadien startte elke provincie een bevraging van de gemeenten om na te gaan welke gemeenten hun 3</w:t>
      </w:r>
      <w:r>
        <w:rPr>
          <w:vertAlign w:val="superscript"/>
        </w:rPr>
        <w:t>de</w:t>
      </w:r>
      <w:r>
        <w:t xml:space="preserve"> categorie waterlopen willen overdragen aan de provincie. De provincie neemt dan kosteloos het beheer van deze waterlopen over.  Uit het overleg tussen de provincies en de gemeenten blijkt dat ongeveer 90% van de gemeenten bereid is zijn 3</w:t>
      </w:r>
      <w:r>
        <w:rPr>
          <w:vertAlign w:val="superscript"/>
        </w:rPr>
        <w:t>de</w:t>
      </w:r>
      <w:r>
        <w:t xml:space="preserve"> categorie waterlopen over te dragen aan de provincie.</w:t>
      </w:r>
    </w:p>
    <w:p w:rsidR="00E06131" w:rsidRDefault="00E06131" w:rsidP="00E06131">
      <w:pPr>
        <w:pStyle w:val="vvpbodytekst"/>
      </w:pPr>
      <w:r>
        <w:t>Verder was er ook bilateraal overleg  tussen de provincies en VMM over de 1</w:t>
      </w:r>
      <w:r>
        <w:rPr>
          <w:vertAlign w:val="superscript"/>
        </w:rPr>
        <w:t>ste</w:t>
      </w:r>
      <w:r>
        <w:t xml:space="preserve"> en 2</w:t>
      </w:r>
      <w:r>
        <w:rPr>
          <w:vertAlign w:val="superscript"/>
        </w:rPr>
        <w:t>de</w:t>
      </w:r>
      <w:r>
        <w:t xml:space="preserve"> categorie waterlopen om na te gaan waar er hier efficiëntiewinsten gerealiseerd kunnen worden. Deze netto-overdrachten naar de provincie zijn zeer beperkt.</w:t>
      </w:r>
    </w:p>
    <w:p w:rsidR="00E06131" w:rsidRDefault="00E06131" w:rsidP="00E06131">
      <w:pPr>
        <w:pStyle w:val="vvpbodytekst"/>
      </w:pPr>
      <w:r>
        <w:t xml:space="preserve">Alle voorstellen worden nu op provinciaal niveau gebundeld en overgemaakt aan de VMM ter voorbereiding voor de formele goedkeuringsprocedure.  Een aanpassing van de wet op de onbevaarbare waterlopen (1967) is hiervoor noodzakelijk. Op 29 november 2013 werd het wijzigingsdecreet op deze wet definitief goedgekeurd door de Vlaamse regering na advies van de Raad van State. Het ontwerpdecreet wordt nu  ingediend bij het Vlaams Parlement. </w:t>
      </w:r>
    </w:p>
    <w:p w:rsidR="00E06131" w:rsidRDefault="00E06131" w:rsidP="00E06131">
      <w:pPr>
        <w:pStyle w:val="vvpbodytekst"/>
        <w:ind w:left="0"/>
      </w:pPr>
    </w:p>
    <w:p w:rsidR="00E06131" w:rsidRDefault="00E06131" w:rsidP="00E06131">
      <w:pPr>
        <w:pStyle w:val="vvpbodytekst"/>
        <w:ind w:left="0"/>
        <w:rPr>
          <w:rFonts w:cs="Calibri"/>
          <w:b/>
          <w:color w:val="5F4E9C"/>
        </w:rPr>
      </w:pPr>
      <w:r>
        <w:rPr>
          <w:rFonts w:cs="Calibri"/>
          <w:b/>
          <w:color w:val="5F4E9C"/>
        </w:rPr>
        <w:t>Polders en wateringen</w:t>
      </w:r>
    </w:p>
    <w:p w:rsidR="00E06131" w:rsidRDefault="00E06131" w:rsidP="00E06131">
      <w:pPr>
        <w:pStyle w:val="vvpbodytekst"/>
      </w:pPr>
      <w:r>
        <w:t xml:space="preserve">Het witboek bepaalt dat een aanpassing van de wetgeving op de polders en wateringen zal worden doorgevoerd. Inactieve polders en wateringen kunnen worden opgeheven en andere polders en wateringen kunnen worden samengesmolten waar mogelijk en opportuun. </w:t>
      </w:r>
    </w:p>
    <w:p w:rsidR="00E06131" w:rsidRDefault="00E06131" w:rsidP="00E06131">
      <w:pPr>
        <w:pStyle w:val="vvpbodytekst"/>
        <w:rPr>
          <w:rFonts w:asciiTheme="minorHAnsi" w:hAnsiTheme="minorHAnsi" w:cstheme="minorHAnsi"/>
        </w:rPr>
      </w:pPr>
      <w:r>
        <w:rPr>
          <w:rFonts w:asciiTheme="minorHAnsi" w:hAnsiTheme="minorHAnsi" w:cstheme="minorHAnsi"/>
        </w:rPr>
        <w:t>Op een overleg met het kabinet van minister J. SCHAUVLIEGE op 21 maart 2013 werd aangegeven dat er tijdens deze legislatuur onvoldoende draagvlak is voor de wijziging van de polderwet.</w:t>
      </w:r>
    </w:p>
    <w:p w:rsidR="00B776A3" w:rsidRDefault="00B776A3" w:rsidP="00E06131">
      <w:pPr>
        <w:pStyle w:val="vvpbodytekst"/>
        <w:rPr>
          <w:rFonts w:asciiTheme="minorHAnsi" w:hAnsiTheme="minorHAnsi" w:cstheme="minorHAnsi"/>
        </w:rPr>
      </w:pPr>
    </w:p>
    <w:p w:rsidR="00E06131" w:rsidRDefault="00E06131" w:rsidP="00E06131">
      <w:pPr>
        <w:pStyle w:val="vvpbodytekst"/>
        <w:ind w:left="0"/>
        <w:rPr>
          <w:rFonts w:cs="Calibri"/>
          <w:b/>
          <w:color w:val="E62F8A"/>
        </w:rPr>
      </w:pPr>
      <w:r>
        <w:rPr>
          <w:rFonts w:cs="Calibri"/>
          <w:b/>
          <w:color w:val="E62F8A"/>
        </w:rPr>
        <w:t>Landbouw</w:t>
      </w:r>
    </w:p>
    <w:p w:rsidR="00E06131" w:rsidRDefault="00E06131" w:rsidP="00E06131">
      <w:pPr>
        <w:pStyle w:val="vvpbodytekst"/>
      </w:pPr>
      <w:r>
        <w:t>6 bevoegdheden voor de provincies worden voorzien</w:t>
      </w:r>
      <w:r>
        <w:rPr>
          <w:lang w:val="nl-NL"/>
        </w:rPr>
        <w:t>:</w:t>
      </w:r>
    </w:p>
    <w:p w:rsidR="00E06131" w:rsidRDefault="00E06131" w:rsidP="00E06131">
      <w:pPr>
        <w:pStyle w:val="vvpbodytekst"/>
        <w:numPr>
          <w:ilvl w:val="0"/>
          <w:numId w:val="17"/>
        </w:numPr>
      </w:pPr>
      <w:r>
        <w:t>Onderzoek, voorlichting en advisering</w:t>
      </w:r>
    </w:p>
    <w:p w:rsidR="00E06131" w:rsidRDefault="00E06131" w:rsidP="00E06131">
      <w:pPr>
        <w:pStyle w:val="vvpbodytekst"/>
        <w:numPr>
          <w:ilvl w:val="0"/>
          <w:numId w:val="17"/>
        </w:numPr>
      </w:pPr>
      <w:r>
        <w:t>Multifunctionele landbouw</w:t>
      </w:r>
    </w:p>
    <w:p w:rsidR="00E06131" w:rsidRDefault="00E06131" w:rsidP="00E06131">
      <w:pPr>
        <w:pStyle w:val="vvpbodytekst"/>
        <w:numPr>
          <w:ilvl w:val="0"/>
          <w:numId w:val="17"/>
        </w:numPr>
      </w:pPr>
      <w:r>
        <w:t>Beleidsvorming en implementatie</w:t>
      </w:r>
    </w:p>
    <w:p w:rsidR="00E06131" w:rsidRDefault="00E06131" w:rsidP="00E06131">
      <w:pPr>
        <w:pStyle w:val="vvpbodytekst"/>
        <w:numPr>
          <w:ilvl w:val="0"/>
          <w:numId w:val="17"/>
        </w:numPr>
      </w:pPr>
      <w:r>
        <w:t>Landschappelijke integratie</w:t>
      </w:r>
    </w:p>
    <w:p w:rsidR="00E06131" w:rsidRDefault="00E06131" w:rsidP="00E06131">
      <w:pPr>
        <w:pStyle w:val="vvpbodytekst"/>
        <w:numPr>
          <w:ilvl w:val="0"/>
          <w:numId w:val="17"/>
        </w:numPr>
      </w:pPr>
      <w:r>
        <w:t>Communicatie en educatie</w:t>
      </w:r>
    </w:p>
    <w:p w:rsidR="00E06131" w:rsidRDefault="00E06131" w:rsidP="00E06131">
      <w:pPr>
        <w:pStyle w:val="vvpbodytekst"/>
        <w:numPr>
          <w:ilvl w:val="0"/>
          <w:numId w:val="17"/>
        </w:numPr>
      </w:pPr>
      <w:r>
        <w:t>Ondersteuning van actieve actoren</w:t>
      </w:r>
    </w:p>
    <w:p w:rsidR="00E06131" w:rsidRDefault="00E06131" w:rsidP="00E06131">
      <w:pPr>
        <w:pStyle w:val="vvpbodytekst"/>
        <w:rPr>
          <w:lang w:val="nl-NL"/>
        </w:rPr>
      </w:pPr>
      <w:r>
        <w:t>Dit beantwoordt volledig aan de door VVP voorgestelde taakstelling</w:t>
      </w:r>
      <w:r>
        <w:rPr>
          <w:lang w:val="nl-NL"/>
        </w:rPr>
        <w:t>.</w:t>
      </w:r>
    </w:p>
    <w:p w:rsidR="00E06131" w:rsidRDefault="00E06131" w:rsidP="00E06131">
      <w:pPr>
        <w:pStyle w:val="vvpbodytekst"/>
        <w:ind w:left="1713"/>
        <w:rPr>
          <w:lang w:val="nl-NL"/>
        </w:rPr>
      </w:pPr>
    </w:p>
    <w:p w:rsidR="00E06131" w:rsidRDefault="00E06131" w:rsidP="00E06131">
      <w:pPr>
        <w:pStyle w:val="vvpbodytekst"/>
      </w:pPr>
      <w:r>
        <w:t>Het witboek bevat inzake landbouw de omvorming van landbouwkamers naar provinciale adviesraden. In vier van de vijf provincies geven de landbouwkamers enkel advies, alleen de provincie Oost-Vlaanderen heeft in de landbouwkamer ook een projectwerking lopen.</w:t>
      </w:r>
    </w:p>
    <w:p w:rsidR="00E06131" w:rsidRDefault="00E06131" w:rsidP="00E06131">
      <w:pPr>
        <w:pStyle w:val="vvpbodytekst"/>
      </w:pPr>
      <w:r>
        <w:t xml:space="preserve">Dit dossier ligt stil. De landbouwkamers zijn federaal, dus is overleg nodig tussen het Vlaamse en federale niveau. Bovendien is er veel  verwevenheid van de landbouwkamer in andere wetgeving (ruilverkavelingcomités, </w:t>
      </w:r>
      <w:proofErr w:type="spellStart"/>
      <w:r>
        <w:t>natuurinrichtingsprojecten</w:t>
      </w:r>
      <w:proofErr w:type="spellEnd"/>
      <w:r>
        <w:t>, wildbeheereenheden,…)  wat Vlaanderen voor de uitdaging plaatst om veel regelgeving aan te passen/bij te sturen.</w:t>
      </w:r>
    </w:p>
    <w:p w:rsidR="00E06131" w:rsidRDefault="00E06131" w:rsidP="00E06131">
      <w:pPr>
        <w:pStyle w:val="vvpbodytekst"/>
      </w:pPr>
    </w:p>
    <w:p w:rsidR="00E06131" w:rsidRDefault="00E06131" w:rsidP="00E06131">
      <w:pPr>
        <w:pStyle w:val="vvpbodytekst"/>
        <w:ind w:left="0"/>
        <w:rPr>
          <w:rFonts w:cs="Calibri"/>
          <w:b/>
          <w:color w:val="E84C11"/>
        </w:rPr>
      </w:pPr>
      <w:r>
        <w:rPr>
          <w:rFonts w:cs="Calibri"/>
          <w:b/>
          <w:color w:val="E84C11"/>
        </w:rPr>
        <w:t>Platteland</w:t>
      </w:r>
    </w:p>
    <w:p w:rsidR="00E06131" w:rsidRDefault="00E06131" w:rsidP="00E06131">
      <w:pPr>
        <w:pStyle w:val="vvpbodytekst"/>
      </w:pPr>
      <w:r>
        <w:t>Volgende bevoegdheid wordt voorzien voor de provincies in het witboek:</w:t>
      </w:r>
    </w:p>
    <w:p w:rsidR="00E06131" w:rsidRDefault="00E06131" w:rsidP="00E06131">
      <w:pPr>
        <w:pStyle w:val="vvpbodytekst"/>
      </w:pPr>
      <w:r>
        <w:t xml:space="preserve">regisseur van een gebiedsgericht plattelandsbeleid met uitzondering van gebiedsgerichte projecten VLM. </w:t>
      </w:r>
    </w:p>
    <w:p w:rsidR="00E06131" w:rsidRDefault="00E06131" w:rsidP="00E06131">
      <w:pPr>
        <w:pStyle w:val="vvpbodytekst"/>
      </w:pPr>
      <w:r>
        <w:rPr>
          <w:rFonts w:eastAsia="Calibri"/>
        </w:rPr>
        <w:t xml:space="preserve">Het </w:t>
      </w:r>
      <w:r>
        <w:rPr>
          <w:rFonts w:eastAsia="Times New Roman"/>
        </w:rPr>
        <w:t>programma voor plattelandsontwikkeling</w:t>
      </w:r>
      <w:r>
        <w:rPr>
          <w:rFonts w:eastAsia="Calibri"/>
        </w:rPr>
        <w:t xml:space="preserve"> (PDPO II) is de Vlaamse invulling van het Europese plattelandsbeleid voor de periode 2007 - 2013. Naast Europese middelen </w:t>
      </w:r>
      <w:r>
        <w:t xml:space="preserve">worden de doelstellingen van het luik gebiedsgerichte werking gerealiseerd met een belangrijke bijdrage van Vlaamse én provinciale middelen. </w:t>
      </w:r>
    </w:p>
    <w:p w:rsidR="00E06131" w:rsidRDefault="00E06131" w:rsidP="00E06131">
      <w:pPr>
        <w:tabs>
          <w:tab w:val="left" w:pos="2552"/>
        </w:tabs>
        <w:spacing w:after="0"/>
        <w:ind w:left="993"/>
        <w:contextualSpacing/>
        <w:rPr>
          <w:rFonts w:cstheme="minorHAnsi"/>
          <w:bCs/>
          <w:color w:val="404040" w:themeColor="text1" w:themeTint="BF"/>
          <w:position w:val="16"/>
        </w:rPr>
      </w:pPr>
      <w:r>
        <w:rPr>
          <w:rFonts w:cstheme="minorHAnsi"/>
          <w:bCs/>
          <w:color w:val="404040" w:themeColor="text1" w:themeTint="BF"/>
          <w:position w:val="16"/>
        </w:rPr>
        <w:t xml:space="preserve">De nieuwe programmaperiode PDPO III (2014-2020) wordt momenteel voorbereid. Er waren in 2013 meerdere beleidscommissies waarop ook de kabinetschef van minister-president K. PEETERS aanwezig was. Er werden beslissingen genomen op het vlak van het toepassingsgebied van de gebiedsgerichte maatregelen en de inhoudelijke uitwerking. </w:t>
      </w:r>
    </w:p>
    <w:p w:rsidR="00E06131" w:rsidRDefault="00E06131" w:rsidP="00E06131">
      <w:pPr>
        <w:pStyle w:val="vvpbodytekst"/>
      </w:pPr>
      <w:r>
        <w:t>Gezien de geplande besparingen in het Europese landbouwbudget voor de periode 2014-2020 wenst minister-president K. PEETERS meer  (landbouw)focus in het soort projecten dat in aanmerking komt voor financiering en een strengere afbakening van de plattelandsgebieden binnen PDPO III.</w:t>
      </w:r>
    </w:p>
    <w:p w:rsidR="00E06131" w:rsidRDefault="00E06131" w:rsidP="00E06131">
      <w:pPr>
        <w:pStyle w:val="vvpbodytekst"/>
      </w:pPr>
      <w:r>
        <w:t xml:space="preserve">De indiening van PDPO III bij Europa is voorzien in december 2013. </w:t>
      </w:r>
    </w:p>
    <w:p w:rsidR="00C67D0E" w:rsidRDefault="00C67D0E" w:rsidP="00C67D0E">
      <w:pPr>
        <w:pStyle w:val="vvpbodytekst"/>
      </w:pPr>
    </w:p>
    <w:p w:rsidR="006D2048" w:rsidRDefault="006D2048" w:rsidP="00C67D0E">
      <w:pPr>
        <w:pStyle w:val="vvpbodytekst"/>
      </w:pPr>
    </w:p>
    <w:p w:rsidR="006D2048" w:rsidRDefault="006D2048" w:rsidP="00C67D0E">
      <w:pPr>
        <w:pStyle w:val="vvpbodytekst"/>
      </w:pPr>
    </w:p>
    <w:p w:rsidR="006D2048" w:rsidRDefault="006D2048" w:rsidP="00C67D0E">
      <w:pPr>
        <w:pStyle w:val="vvpbodytekst"/>
      </w:pPr>
    </w:p>
    <w:p w:rsidR="006D2048" w:rsidRDefault="006D2048" w:rsidP="00C67D0E">
      <w:pPr>
        <w:pStyle w:val="vvpbodytekst"/>
      </w:pPr>
    </w:p>
    <w:p w:rsidR="006D2048" w:rsidRDefault="006D2048" w:rsidP="00C67D0E">
      <w:pPr>
        <w:pStyle w:val="vvpbodytekst"/>
      </w:pPr>
    </w:p>
    <w:p w:rsidR="006D2048" w:rsidRDefault="006D2048" w:rsidP="00C67D0E">
      <w:pPr>
        <w:pStyle w:val="vvpbodytekst"/>
      </w:pPr>
    </w:p>
    <w:p w:rsidR="006D2048" w:rsidRDefault="006D2048" w:rsidP="00C67D0E">
      <w:pPr>
        <w:pStyle w:val="vvpbodytekst"/>
      </w:pPr>
    </w:p>
    <w:p w:rsidR="00DE5073" w:rsidRPr="004946F5" w:rsidRDefault="00DE5073" w:rsidP="00DE5073">
      <w:pPr>
        <w:pStyle w:val="vvpbodytekst"/>
        <w:pBdr>
          <w:top w:val="single" w:sz="4" w:space="1" w:color="auto"/>
          <w:left w:val="single" w:sz="4" w:space="4" w:color="auto"/>
          <w:bottom w:val="single" w:sz="4" w:space="1" w:color="auto"/>
          <w:right w:val="single" w:sz="4" w:space="4" w:color="auto"/>
        </w:pBdr>
        <w:ind w:left="0"/>
        <w:rPr>
          <w:b/>
        </w:rPr>
      </w:pPr>
      <w:r w:rsidRPr="004946F5">
        <w:rPr>
          <w:b/>
        </w:rPr>
        <w:t>Economie, Europa en toerisme</w:t>
      </w:r>
    </w:p>
    <w:p w:rsidR="00DE5073" w:rsidRDefault="00DE5073" w:rsidP="00DE5073">
      <w:pPr>
        <w:pStyle w:val="vvpbodytekst"/>
        <w:pBdr>
          <w:top w:val="single" w:sz="4" w:space="1" w:color="auto"/>
          <w:left w:val="single" w:sz="4" w:space="4" w:color="auto"/>
          <w:bottom w:val="single" w:sz="4" w:space="1" w:color="auto"/>
          <w:right w:val="single" w:sz="4" w:space="4" w:color="auto"/>
        </w:pBdr>
        <w:ind w:left="0"/>
      </w:pPr>
      <w:r>
        <w:t xml:space="preserve">Contactpersoon: </w:t>
      </w:r>
      <w:hyperlink r:id="rId22" w:history="1">
        <w:r w:rsidRPr="00BF628E">
          <w:rPr>
            <w:rStyle w:val="Hyperlink"/>
          </w:rPr>
          <w:t>hans.bonnarens@vlaamseprovincies.be</w:t>
        </w:r>
      </w:hyperlink>
      <w:r>
        <w:t xml:space="preserve"> </w:t>
      </w:r>
      <w:r>
        <w:rPr>
          <w:b/>
        </w:rPr>
        <w:t>(02)508 13 24</w:t>
      </w:r>
    </w:p>
    <w:p w:rsidR="00DE5073" w:rsidRDefault="00DE5073" w:rsidP="00DE5073">
      <w:pPr>
        <w:pStyle w:val="vvpopsomming11"/>
        <w:numPr>
          <w:ilvl w:val="0"/>
          <w:numId w:val="0"/>
        </w:numPr>
      </w:pPr>
    </w:p>
    <w:p w:rsidR="00DE5073" w:rsidRDefault="00DE5073" w:rsidP="00DE5073">
      <w:pPr>
        <w:pStyle w:val="vvpbodytekst"/>
        <w:ind w:left="0"/>
        <w:rPr>
          <w:rFonts w:cs="Calibri"/>
          <w:b/>
          <w:color w:val="01AAD9"/>
        </w:rPr>
      </w:pPr>
      <w:r w:rsidRPr="000E6CED">
        <w:rPr>
          <w:rFonts w:cs="Calibri"/>
          <w:b/>
          <w:color w:val="01AAD9"/>
        </w:rPr>
        <w:t>Economie</w:t>
      </w:r>
    </w:p>
    <w:p w:rsidR="00DE5073" w:rsidRPr="000E6CED" w:rsidRDefault="00DE5073" w:rsidP="00DE5073">
      <w:pPr>
        <w:pStyle w:val="vvpbodytekst"/>
        <w:rPr>
          <w:b/>
        </w:rPr>
      </w:pPr>
      <w:r>
        <w:rPr>
          <w:noProof/>
        </w:rPr>
        <w:drawing>
          <wp:inline distT="0" distB="0" distL="0" distR="0" wp14:anchorId="4C6041E6" wp14:editId="23CCE900">
            <wp:extent cx="200025" cy="18698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Streekbeleid </w:t>
      </w:r>
    </w:p>
    <w:p w:rsidR="00DE5073" w:rsidRDefault="00DE5073" w:rsidP="00DE5073">
      <w:pPr>
        <w:pStyle w:val="vvpbodytekst"/>
      </w:pPr>
      <w:r>
        <w:t xml:space="preserve">De discussie over wie bestuurlijke trekker dient te zijn in dit dossier moet nog opgestart worden. In de context  van de regioscreening wil men komen tot een lichtere structuur (cf. t.o.v. de huidige RESOC-structuur), eenvoudigere financiering en een duidelijke rol en taakverdeling tussen de actoren. </w:t>
      </w:r>
    </w:p>
    <w:p w:rsidR="00DE5073" w:rsidRDefault="00DE5073" w:rsidP="00DE5073">
      <w:pPr>
        <w:pStyle w:val="vvpbodytekst"/>
      </w:pPr>
      <w:r>
        <w:t>De VVP pleit voor een verankering van RESOC op provinciaal niveau en de integratie van SERR bij het Vlaams niveau.</w:t>
      </w:r>
    </w:p>
    <w:p w:rsidR="00DE5073" w:rsidRDefault="00DE5073" w:rsidP="00DE5073">
      <w:pPr>
        <w:pStyle w:val="vvpopsomming11"/>
        <w:numPr>
          <w:ilvl w:val="0"/>
          <w:numId w:val="0"/>
        </w:numPr>
      </w:pPr>
    </w:p>
    <w:p w:rsidR="00DE5073" w:rsidRPr="000E6CED" w:rsidRDefault="00DE5073" w:rsidP="00DE5073">
      <w:pPr>
        <w:pStyle w:val="vvpbodytekst"/>
        <w:rPr>
          <w:b/>
        </w:rPr>
      </w:pPr>
      <w:r>
        <w:rPr>
          <w:noProof/>
        </w:rPr>
        <w:drawing>
          <wp:inline distT="0" distB="0" distL="0" distR="0" wp14:anchorId="520A0352" wp14:editId="652E34DB">
            <wp:extent cx="200025" cy="18698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0E6CED">
        <w:rPr>
          <w:b/>
        </w:rPr>
        <w:t>Acquisitiebeleid</w:t>
      </w:r>
    </w:p>
    <w:p w:rsidR="00DE5073" w:rsidRDefault="00DE5073" w:rsidP="00C67D0E">
      <w:pPr>
        <w:pStyle w:val="vvpbodytekst"/>
      </w:pPr>
      <w:r>
        <w:t xml:space="preserve">Een intentieverklaring tussen VVP, AO en FIT heeft gezorgd voor de oprichting van provinciale platformen acquisitiebeleid (uitwisseling van informatie ten </w:t>
      </w:r>
      <w:proofErr w:type="spellStart"/>
      <w:r>
        <w:t>dienste</w:t>
      </w:r>
      <w:proofErr w:type="spellEnd"/>
      <w:r>
        <w:t xml:space="preserve"> van de regio). Deze platformen zijn in alle provincies in de fase van oprichting of reeds operationeel.</w:t>
      </w:r>
    </w:p>
    <w:p w:rsidR="00DE5073" w:rsidRDefault="00DE5073" w:rsidP="00DE5073">
      <w:pPr>
        <w:pStyle w:val="vvpbodytekst"/>
      </w:pPr>
    </w:p>
    <w:p w:rsidR="00DE5073" w:rsidRPr="000E6CED" w:rsidRDefault="00DE5073" w:rsidP="00DE5073">
      <w:pPr>
        <w:pStyle w:val="vvpbodytekst"/>
        <w:rPr>
          <w:b/>
        </w:rPr>
      </w:pPr>
      <w:r>
        <w:rPr>
          <w:noProof/>
        </w:rPr>
        <w:drawing>
          <wp:inline distT="0" distB="0" distL="0" distR="0" wp14:anchorId="6FE25842" wp14:editId="5960C613">
            <wp:extent cx="200025" cy="186980"/>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0E6CED">
        <w:rPr>
          <w:b/>
        </w:rPr>
        <w:t>Ruimtelijke economie</w:t>
      </w:r>
    </w:p>
    <w:p w:rsidR="00DE5073" w:rsidRDefault="00DE5073" w:rsidP="00DE5073">
      <w:pPr>
        <w:pStyle w:val="vvpbodytekst"/>
      </w:pPr>
      <w:r w:rsidRPr="000E6CED">
        <w:t>De VVP heeft  een overzicht opgesteld met alle provinciale toekomstige taken binnen ruimtelijke</w:t>
      </w:r>
      <w:r>
        <w:t xml:space="preserve"> economie. Minister President K.</w:t>
      </w:r>
      <w:r w:rsidRPr="000E6CED">
        <w:t xml:space="preserve"> PEETERS bevestigde op </w:t>
      </w:r>
      <w:r>
        <w:t>2 december 2011</w:t>
      </w:r>
      <w:r w:rsidRPr="000E6CED">
        <w:t xml:space="preserve"> dat deze provinciale werking goed loopt en aldus moet verder gezet worden. In de memorie van toelichting bij artikel 16 van het ontwerpdecreet ruimtelijke economie, waar de instanties worden opgesomd die een onteigeningsmachtiging kunnen verkrijgen, wordt uitdrukkelijk verwezen naar het organiek decreet op de </w:t>
      </w:r>
      <w:proofErr w:type="spellStart"/>
      <w:r w:rsidRPr="000E6CED">
        <w:t>POM’s</w:t>
      </w:r>
      <w:proofErr w:type="spellEnd"/>
      <w:r w:rsidRPr="000E6CED">
        <w:t xml:space="preserve">, met de toelichting dat dit decreet inhoudt dat de </w:t>
      </w:r>
      <w:proofErr w:type="spellStart"/>
      <w:r w:rsidRPr="000E6CED">
        <w:t>POM’s</w:t>
      </w:r>
      <w:proofErr w:type="spellEnd"/>
      <w:r w:rsidRPr="000E6CED">
        <w:t xml:space="preserve"> aangewezen zijn als instanties die een onteigeningsmachtiging kunnen verkrijgen voor de (her)aanleg van bedrijventerreinen, hun toegangswegen en de bijkomende infrastructuur voor die terreinen</w:t>
      </w:r>
      <w:r>
        <w:t>.</w:t>
      </w:r>
    </w:p>
    <w:p w:rsidR="00DE5073" w:rsidRDefault="00DE5073" w:rsidP="00DE5073">
      <w:pPr>
        <w:pStyle w:val="vvpbodytekst"/>
      </w:pPr>
    </w:p>
    <w:p w:rsidR="00DE5073" w:rsidRDefault="00DE5073" w:rsidP="00DE5073">
      <w:pPr>
        <w:pStyle w:val="vvpbodytekst"/>
        <w:rPr>
          <w:b/>
        </w:rPr>
      </w:pPr>
      <w:r>
        <w:rPr>
          <w:noProof/>
        </w:rPr>
        <w:drawing>
          <wp:inline distT="0" distB="0" distL="0" distR="0" wp14:anchorId="5A6C2424" wp14:editId="01B34DFA">
            <wp:extent cx="200025" cy="190500"/>
            <wp:effectExtent l="0" t="0" r="952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b/>
        </w:rPr>
        <w:t xml:space="preserve"> </w:t>
      </w:r>
      <w:r w:rsidRPr="000E6CED">
        <w:rPr>
          <w:b/>
        </w:rPr>
        <w:t>Detailhandel</w:t>
      </w:r>
    </w:p>
    <w:p w:rsidR="00DE5073" w:rsidRDefault="00DE5073" w:rsidP="00DE5073">
      <w:pPr>
        <w:pStyle w:val="vvpbodytekst"/>
      </w:pPr>
      <w:r>
        <w:t>In het kader van de samenwerkingsovereenkomst detailhandel tussen Agentschap Ondernemen, VVSG en VVP van 27 juli 2011 hebben de 5 provincies vanaf het najaar van 2011 een duurzaam kader opgezet ter realisatie van het samenwerkingsakkoord en voorzien in een lange termijntraject waarbij de visie (cf. Winkelnota) van de Vlaamse regering een provinciale inbedding kan krijgen. Er wordt een actieplan uitgerold waarmee elk van de 5 provincies tegemoet komt aan haar opdracht om een generieke dienstverlening te voorzien voor de 308 gemeenten in Vlaanderen.</w:t>
      </w:r>
    </w:p>
    <w:p w:rsidR="00DE5073" w:rsidRDefault="00DE5073" w:rsidP="00DE5073">
      <w:pPr>
        <w:pStyle w:val="vvpbodytekst"/>
        <w:ind w:left="0"/>
      </w:pPr>
    </w:p>
    <w:p w:rsidR="00DE5073" w:rsidRPr="000E6CED" w:rsidRDefault="00DE5073" w:rsidP="00DE5073">
      <w:pPr>
        <w:pStyle w:val="vvpbodytekst"/>
        <w:rPr>
          <w:b/>
        </w:rPr>
      </w:pPr>
      <w:r>
        <w:rPr>
          <w:noProof/>
        </w:rPr>
        <w:drawing>
          <wp:inline distT="0" distB="0" distL="0" distR="0" wp14:anchorId="52F27F7F" wp14:editId="3C12092C">
            <wp:extent cx="200025" cy="186980"/>
            <wp:effectExtent l="0" t="0" r="0" b="38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0E6CED">
        <w:rPr>
          <w:b/>
        </w:rPr>
        <w:t>Sociale economie</w:t>
      </w:r>
    </w:p>
    <w:p w:rsidR="00DE5073" w:rsidRDefault="00DE5073" w:rsidP="00DE5073">
      <w:pPr>
        <w:pStyle w:val="vvpbodytekst"/>
      </w:pPr>
      <w:r>
        <w:t xml:space="preserve">In overleg met het kabinet van minister F. VANDEN BOSSCHE diende VVP een tekstvoorstel in voor sociale economie en arbeidszorg met betrekking tot  taken ter bevordering van tewerkstelling van kansengroepen, ter versterking van en complementair aan het ondersteuningsorgaan, en de bevordering van tewerkstelling van kansengroepen door begeleiding en ondersteuning aan lokale besturen  met uitzondering van de centrumsteden. </w:t>
      </w:r>
    </w:p>
    <w:p w:rsidR="006B4570" w:rsidRDefault="00DE5073" w:rsidP="006B4570">
      <w:pPr>
        <w:pStyle w:val="vvpbodytekst"/>
      </w:pPr>
      <w:r>
        <w:t xml:space="preserve">Tijdens een ambtelijk overleg met het bevoegd kabinet (27 november 2012) werd afgesproken dat er een interbestuurlijk protocol zal opgemaakt worden waarbij de bevoegdheden van de provincies zullen </w:t>
      </w:r>
      <w:proofErr w:type="spellStart"/>
      <w:r>
        <w:t>opgelijst</w:t>
      </w:r>
      <w:proofErr w:type="spellEnd"/>
      <w:r>
        <w:t xml:space="preserve"> worden in het kader van de Vlaamse doelstellingen.</w:t>
      </w:r>
      <w:r w:rsidR="006B4570">
        <w:br/>
        <w:t>Op 6 oktober 2013 werd het protocol sociale economie Vlaanderen-provincies ambtelijk afgeklopt in bijzijn van de expert sociale economie van het kabinet VAN DEN BOSSCHE. Vervolgens werd dit ontwerp van protocol in het najaar van 2013 teruggekoppeld naar de bevoegde gedeputeerden van de vijf provincies. In het voorjaar van 2014 volgt de ondertekening van het politiek gedragen protocol door de bevoegde gedeputeerden en minister F. VAN DEN BOSSCHE.</w:t>
      </w:r>
    </w:p>
    <w:p w:rsidR="00DE5073" w:rsidRDefault="00DE5073" w:rsidP="00DE5073">
      <w:pPr>
        <w:pStyle w:val="vvpbodytekst"/>
        <w:ind w:left="0"/>
      </w:pPr>
    </w:p>
    <w:p w:rsidR="00DE5073" w:rsidRPr="000E6CED" w:rsidRDefault="00DE5073" w:rsidP="00DE5073">
      <w:pPr>
        <w:pStyle w:val="vvpbodytekst"/>
        <w:rPr>
          <w:b/>
        </w:rPr>
      </w:pPr>
      <w:r>
        <w:rPr>
          <w:noProof/>
        </w:rPr>
        <w:drawing>
          <wp:inline distT="0" distB="0" distL="0" distR="0" wp14:anchorId="67FCCB35" wp14:editId="680CAD4F">
            <wp:extent cx="200025" cy="186980"/>
            <wp:effectExtent l="0" t="0" r="0"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rPr>
          <w:b/>
        </w:rPr>
        <w:t xml:space="preserve"> </w:t>
      </w:r>
      <w:r w:rsidRPr="000E6CED">
        <w:rPr>
          <w:b/>
        </w:rPr>
        <w:t>Startersbegeleiding</w:t>
      </w:r>
    </w:p>
    <w:p w:rsidR="00DE5073" w:rsidRDefault="00DE5073" w:rsidP="00DE5073">
      <w:pPr>
        <w:pStyle w:val="vvpbodytekst"/>
      </w:pPr>
      <w:r>
        <w:t>Het Witboek stelt dat s</w:t>
      </w:r>
      <w:r w:rsidRPr="000E6CED">
        <w:t>tartersbegeleiding en</w:t>
      </w:r>
      <w:r>
        <w:t xml:space="preserve"> het</w:t>
      </w:r>
      <w:r w:rsidRPr="000E6CED">
        <w:t xml:space="preserve"> bevorderen </w:t>
      </w:r>
      <w:r>
        <w:t xml:space="preserve">van </w:t>
      </w:r>
      <w:r w:rsidRPr="000E6CED">
        <w:t>individueel ondernemerschap moet ge</w:t>
      </w:r>
      <w:r>
        <w:t>beuren door één bestuursniveau, namelijk de Vlaamse overheid</w:t>
      </w:r>
      <w:r w:rsidRPr="000E6CED">
        <w:t xml:space="preserve">. </w:t>
      </w:r>
      <w:r>
        <w:t>Het A</w:t>
      </w:r>
      <w:r w:rsidRPr="000E6CED">
        <w:t xml:space="preserve">gentschap Ondernemen maakte </w:t>
      </w:r>
      <w:r>
        <w:t xml:space="preserve">hierover </w:t>
      </w:r>
      <w:r w:rsidRPr="000E6CED">
        <w:t xml:space="preserve">een ontwerpprotocol </w:t>
      </w:r>
      <w:r>
        <w:t>op</w:t>
      </w:r>
      <w:r w:rsidRPr="000E6CED">
        <w:t xml:space="preserve"> dat door de VVP werd aangevuld. </w:t>
      </w:r>
      <w:r>
        <w:t>De toekomstige taakstelling van de provincies zou zich focussen op enerzijds ondernemerschapseducatie en  anderzijds het ondersteunen van actoren die een rol spelen in de streekontwikkeling en het streekoverleg.  De aanpassingen aan dit afsprakenprotocol zijn finaal goedgekeurd tijdens een overleg met minister-president K. PEETERS op 16 april 2013. Het protocol is tijdens deze ontmoeting eveneens ondertekend door de minister-president en de gedeputeerden bevoegd voor economie.</w:t>
      </w:r>
    </w:p>
    <w:p w:rsidR="00DE5073" w:rsidRDefault="00DE5073" w:rsidP="00DE5073">
      <w:pPr>
        <w:pStyle w:val="vvpbodytekst"/>
        <w:ind w:left="0"/>
      </w:pPr>
    </w:p>
    <w:p w:rsidR="00C67D0E" w:rsidRDefault="00C67D0E" w:rsidP="00DE5073">
      <w:pPr>
        <w:pStyle w:val="vvpbodytekst"/>
        <w:ind w:left="0"/>
      </w:pPr>
    </w:p>
    <w:p w:rsidR="00C67D0E" w:rsidRDefault="00C67D0E" w:rsidP="00DE5073">
      <w:pPr>
        <w:pStyle w:val="vvpbodytekst"/>
        <w:ind w:left="0"/>
      </w:pPr>
    </w:p>
    <w:p w:rsidR="00DE5073" w:rsidRPr="000E6CED" w:rsidRDefault="00DE5073" w:rsidP="00DE5073">
      <w:pPr>
        <w:pStyle w:val="vvpbodytekst"/>
        <w:ind w:left="0"/>
        <w:rPr>
          <w:rFonts w:cs="Calibri"/>
          <w:b/>
          <w:color w:val="5F4E9C"/>
        </w:rPr>
      </w:pPr>
      <w:r w:rsidRPr="000E6CED">
        <w:rPr>
          <w:rFonts w:cs="Calibri"/>
          <w:b/>
          <w:color w:val="5F4E9C"/>
        </w:rPr>
        <w:t>Europa</w:t>
      </w:r>
    </w:p>
    <w:p w:rsidR="0059242E" w:rsidRDefault="00DE5073" w:rsidP="0059242E">
      <w:pPr>
        <w:pStyle w:val="vvpbodytekst"/>
      </w:pPr>
      <w:r>
        <w:t>De interne staatshervorming zal geen impact hebben op de taakverdeling met de provincies rond EU-structuurfondsen (doelstelling 2 en 3).</w:t>
      </w:r>
      <w:r w:rsidR="0059242E">
        <w:br/>
        <w:t xml:space="preserve">Tijdens de volgende programmaperiode 2014-2020 zullen de provincies betrokken partij zijn in verschillende Europese programma’s. Naast EFRO Doelstelling 2 (vergroten concurrentievermogen en stimuleren werkgelegenheid), rond dewelke de provinciale contactpunten zeer goed werk leveren,  en Doelstelling 3 </w:t>
      </w:r>
      <w:proofErr w:type="spellStart"/>
      <w:r w:rsidR="0059242E">
        <w:t>Interreg</w:t>
      </w:r>
      <w:proofErr w:type="spellEnd"/>
      <w:r w:rsidR="0059242E">
        <w:t xml:space="preserve"> (interregionale en internationale samenwerking) (doelstelling 2 en 3), zijn de provincies betrokken bij PDPO III (Vlaams Programmadocument voor Plattelandsontwikkeling)</w:t>
      </w:r>
      <w:r w:rsidR="0059242E">
        <w:br/>
        <w:t xml:space="preserve">Tijdens de volgende periode zullen in drie gebieden met specifieke </w:t>
      </w:r>
      <w:proofErr w:type="spellStart"/>
      <w:r w:rsidR="0059242E">
        <w:t>sociaal-economische</w:t>
      </w:r>
      <w:proofErr w:type="spellEnd"/>
      <w:r w:rsidR="0059242E">
        <w:t xml:space="preserve"> problemen ook geïntegreerde territoriale investeringen (</w:t>
      </w:r>
      <w:proofErr w:type="spellStart"/>
      <w:r w:rsidR="0059242E">
        <w:t>GTI’s</w:t>
      </w:r>
      <w:proofErr w:type="spellEnd"/>
      <w:r w:rsidR="0059242E">
        <w:t xml:space="preserve">) worden uitgerold, namelijk in Limburg, West-Vlaanderen en de Kempen. Deze </w:t>
      </w:r>
      <w:proofErr w:type="spellStart"/>
      <w:r w:rsidR="0059242E">
        <w:t>GTI’s</w:t>
      </w:r>
      <w:proofErr w:type="spellEnd"/>
      <w:r w:rsidR="0059242E">
        <w:t xml:space="preserve"> geven de mogelijkheid om in deze gebieden verschillende Europese fondsen en subsidiekanalen geïntegreerd te gebruiken om zo een maximaal effect te bekomen.</w:t>
      </w:r>
    </w:p>
    <w:p w:rsidR="00DE5073" w:rsidRDefault="00DE5073" w:rsidP="00DE5073">
      <w:pPr>
        <w:pStyle w:val="vvpbodytekst"/>
      </w:pPr>
    </w:p>
    <w:p w:rsidR="00DE5073" w:rsidRPr="000E6CED" w:rsidRDefault="00DE5073" w:rsidP="00DE5073">
      <w:pPr>
        <w:pStyle w:val="vvpbodytekst"/>
        <w:ind w:left="0"/>
        <w:rPr>
          <w:rFonts w:cs="Calibri"/>
          <w:b/>
          <w:color w:val="E62F8A"/>
        </w:rPr>
      </w:pPr>
      <w:r w:rsidRPr="000E6CED">
        <w:rPr>
          <w:rFonts w:cs="Calibri"/>
          <w:b/>
          <w:color w:val="E62F8A"/>
        </w:rPr>
        <w:t>Toerisme</w:t>
      </w:r>
    </w:p>
    <w:p w:rsidR="00DE5073" w:rsidRDefault="00DE5073" w:rsidP="00DE5073">
      <w:pPr>
        <w:pStyle w:val="vvpbodytekst"/>
      </w:pPr>
      <w:r>
        <w:t>De sector toerisme werd buiten de interne staatshervorming gehouden. Toch werden er met de betrokken minister tot de volgende afspraken gekomen:</w:t>
      </w:r>
    </w:p>
    <w:p w:rsidR="00DE5073" w:rsidRDefault="00DE5073" w:rsidP="00DE5073">
      <w:pPr>
        <w:pStyle w:val="vvpbodytekst"/>
        <w:numPr>
          <w:ilvl w:val="0"/>
          <w:numId w:val="17"/>
        </w:numPr>
      </w:pPr>
      <w:r>
        <w:t xml:space="preserve">Planning, onderzoek en dataverzameling en marketing van productlijnen: de </w:t>
      </w:r>
      <w:proofErr w:type="spellStart"/>
      <w:r>
        <w:t>PTO’s</w:t>
      </w:r>
      <w:proofErr w:type="spellEnd"/>
      <w:r>
        <w:t xml:space="preserve"> mogen deze zaken vervullen in functie van hun opdracht om toeristische regio’s gebiedsgericht en bovenlokaal te ontwikkelen en promoten;</w:t>
      </w:r>
    </w:p>
    <w:p w:rsidR="00DE5073" w:rsidRDefault="00DE5073" w:rsidP="00DE5073">
      <w:pPr>
        <w:pStyle w:val="vvpbodytekst"/>
        <w:numPr>
          <w:ilvl w:val="0"/>
          <w:numId w:val="17"/>
        </w:numPr>
      </w:pPr>
      <w:r>
        <w:t>Internationaal (Vlaanderen) versus regionaal (provincies) onthaal;</w:t>
      </w:r>
    </w:p>
    <w:p w:rsidR="00DE5073" w:rsidRDefault="00DE5073" w:rsidP="00DE5073">
      <w:pPr>
        <w:pStyle w:val="vvpbodytekst"/>
        <w:numPr>
          <w:ilvl w:val="0"/>
          <w:numId w:val="17"/>
        </w:numPr>
      </w:pPr>
      <w:r>
        <w:t>Marketing: provincies worden bevoegd voor binnenlandmarketing.</w:t>
      </w:r>
    </w:p>
    <w:p w:rsidR="00DE5073" w:rsidRDefault="00DE5073" w:rsidP="00DE5073">
      <w:pPr>
        <w:pStyle w:val="vvpbodytekst"/>
      </w:pPr>
    </w:p>
    <w:p w:rsidR="00DE5073" w:rsidRDefault="00DE5073" w:rsidP="00076FA0">
      <w:pPr>
        <w:spacing w:after="240"/>
        <w:ind w:left="1416"/>
        <w:rPr>
          <w:b/>
          <w:noProof/>
        </w:rPr>
      </w:pPr>
      <w:r w:rsidRPr="0059242E">
        <w:rPr>
          <w:color w:val="404040"/>
          <w:position w:val="16"/>
        </w:rPr>
        <w:t>De Provinciale Toeristische Organisaties en Toerisme Vlaanderen zijn momenteel bezig met het onderling afstemmen van hun respectievelijke takenpakketten. Voor het einde van 2013 trachten zij tot een globaal akkoord te komen rond de taakverdeling in de sector toerisme.</w:t>
      </w:r>
      <w:r w:rsidR="0059242E">
        <w:br/>
      </w:r>
      <w:r w:rsidR="0059242E">
        <w:rPr>
          <w:color w:val="404040"/>
          <w:position w:val="16"/>
        </w:rPr>
        <w:t>Deze taakverdeling zal onder meer moeten gebeuren op vlak van onthaalbeleid: internationaal onthaal door Vlaanderen vs. regionaal onthaal door de provincies/</w:t>
      </w:r>
      <w:proofErr w:type="spellStart"/>
      <w:r w:rsidR="0059242E">
        <w:rPr>
          <w:color w:val="404040"/>
          <w:position w:val="16"/>
        </w:rPr>
        <w:t>PTO’s</w:t>
      </w:r>
      <w:proofErr w:type="spellEnd"/>
      <w:r w:rsidR="0059242E">
        <w:rPr>
          <w:color w:val="404040"/>
          <w:position w:val="16"/>
        </w:rPr>
        <w:t xml:space="preserve">. Ook over de eventuele implementatie van een gedeelde (TVL en </w:t>
      </w:r>
      <w:proofErr w:type="spellStart"/>
      <w:r w:rsidR="0059242E">
        <w:rPr>
          <w:color w:val="404040"/>
          <w:position w:val="16"/>
        </w:rPr>
        <w:t>PTO’s</w:t>
      </w:r>
      <w:proofErr w:type="spellEnd"/>
      <w:r w:rsidR="0059242E">
        <w:rPr>
          <w:color w:val="404040"/>
          <w:position w:val="16"/>
        </w:rPr>
        <w:t xml:space="preserve">) toeristische </w:t>
      </w:r>
      <w:proofErr w:type="spellStart"/>
      <w:r w:rsidR="0059242E">
        <w:rPr>
          <w:color w:val="404040"/>
          <w:position w:val="16"/>
        </w:rPr>
        <w:t>datahub</w:t>
      </w:r>
      <w:proofErr w:type="spellEnd"/>
      <w:r w:rsidR="0059242E">
        <w:rPr>
          <w:color w:val="404040"/>
          <w:position w:val="16"/>
        </w:rPr>
        <w:t xml:space="preserve"> moeten duidelijke afspraken worden gemaakt tussen TVL en de </w:t>
      </w:r>
      <w:proofErr w:type="spellStart"/>
      <w:r w:rsidR="0059242E">
        <w:rPr>
          <w:color w:val="404040"/>
          <w:position w:val="16"/>
        </w:rPr>
        <w:t>PTO’s</w:t>
      </w:r>
      <w:proofErr w:type="spellEnd"/>
      <w:r w:rsidR="0059242E">
        <w:rPr>
          <w:color w:val="404040"/>
          <w:position w:val="16"/>
        </w:rPr>
        <w:t>.</w:t>
      </w:r>
    </w:p>
    <w:p w:rsidR="00DE5073" w:rsidRDefault="00DE5073" w:rsidP="00DE5073"/>
    <w:p w:rsidR="00703C57" w:rsidRDefault="00703C57" w:rsidP="00076FA0">
      <w:pPr>
        <w:pStyle w:val="vvpbodytekst"/>
        <w:ind w:left="0"/>
        <w:rPr>
          <w:b/>
          <w:noProof/>
        </w:rPr>
      </w:pPr>
    </w:p>
    <w:p w:rsidR="00703C57" w:rsidRDefault="00703C57" w:rsidP="00703C57">
      <w:pPr>
        <w:pStyle w:val="vvpbodytekst"/>
        <w:ind w:left="720"/>
        <w:rPr>
          <w:b/>
          <w:noProof/>
        </w:rPr>
      </w:pPr>
    </w:p>
    <w:p w:rsidR="00703C57" w:rsidRDefault="00703C57" w:rsidP="00703C57">
      <w:pPr>
        <w:pStyle w:val="vvpbodytekst"/>
        <w:ind w:left="720"/>
        <w:rPr>
          <w:b/>
          <w:noProof/>
        </w:rPr>
      </w:pPr>
    </w:p>
    <w:p w:rsidR="00703C57" w:rsidRDefault="00703C57" w:rsidP="00703C57">
      <w:pPr>
        <w:pStyle w:val="vvpbodytekst"/>
        <w:ind w:left="720"/>
        <w:rPr>
          <w:b/>
          <w:noProof/>
        </w:rPr>
      </w:pPr>
    </w:p>
    <w:p w:rsidR="00703C57" w:rsidRDefault="00703C57" w:rsidP="00703C57">
      <w:pPr>
        <w:pStyle w:val="vvpbodytekst"/>
        <w:ind w:left="720"/>
        <w:rPr>
          <w:b/>
          <w:noProof/>
        </w:rPr>
      </w:pPr>
    </w:p>
    <w:p w:rsidR="00703C57" w:rsidRDefault="00703C57" w:rsidP="00703C57">
      <w:pPr>
        <w:pStyle w:val="vvpbodytekst"/>
        <w:ind w:left="720"/>
        <w:rPr>
          <w:b/>
          <w:noProof/>
        </w:rPr>
      </w:pPr>
    </w:p>
    <w:p w:rsidR="00925201" w:rsidRDefault="00925201" w:rsidP="00703C57">
      <w:pPr>
        <w:pStyle w:val="vvpbodytekst"/>
        <w:ind w:left="720"/>
        <w:rPr>
          <w:b/>
          <w:noProof/>
        </w:rPr>
      </w:pPr>
    </w:p>
    <w:p w:rsidR="00925201" w:rsidRDefault="00925201" w:rsidP="00703C57">
      <w:pPr>
        <w:pStyle w:val="vvpbodytekst"/>
        <w:ind w:left="720"/>
        <w:rPr>
          <w:b/>
          <w:noProof/>
        </w:rPr>
      </w:pPr>
    </w:p>
    <w:p w:rsidR="00925201" w:rsidRDefault="00925201" w:rsidP="00703C57">
      <w:pPr>
        <w:pStyle w:val="vvpbodytekst"/>
        <w:ind w:left="720"/>
        <w:rPr>
          <w:b/>
          <w:noProof/>
        </w:rPr>
      </w:pPr>
    </w:p>
    <w:p w:rsidR="00925201" w:rsidRDefault="00925201" w:rsidP="00703C57">
      <w:pPr>
        <w:pStyle w:val="vvpbodytekst"/>
        <w:ind w:left="720"/>
        <w:rPr>
          <w:b/>
          <w:noProof/>
        </w:rPr>
      </w:pPr>
    </w:p>
    <w:p w:rsidR="00925201" w:rsidRDefault="00925201" w:rsidP="00703C57">
      <w:pPr>
        <w:pStyle w:val="vvpbodytekst"/>
        <w:ind w:left="720"/>
        <w:rPr>
          <w:b/>
          <w:noProof/>
        </w:rPr>
      </w:pPr>
    </w:p>
    <w:p w:rsidR="00925201" w:rsidRDefault="00925201" w:rsidP="00703C57">
      <w:pPr>
        <w:pStyle w:val="vvpbodytekst"/>
        <w:ind w:left="720"/>
        <w:rPr>
          <w:b/>
          <w:noProof/>
        </w:rPr>
      </w:pPr>
    </w:p>
    <w:p w:rsidR="00703C57" w:rsidRDefault="00703C57" w:rsidP="00703C57">
      <w:pPr>
        <w:pStyle w:val="vvpbodytekst"/>
        <w:ind w:left="720"/>
        <w:rPr>
          <w:b/>
          <w:noProof/>
        </w:rPr>
      </w:pPr>
    </w:p>
    <w:p w:rsidR="00EE45DC" w:rsidRPr="00A04FE6" w:rsidRDefault="00EE45DC" w:rsidP="00703C57">
      <w:pPr>
        <w:pStyle w:val="vvpbodytekst"/>
        <w:ind w:left="720"/>
        <w:jc w:val="center"/>
        <w:rPr>
          <w:b/>
          <w:noProof/>
          <w:sz w:val="24"/>
        </w:rPr>
      </w:pPr>
      <w:r w:rsidRPr="00A04FE6">
        <w:rPr>
          <w:b/>
          <w:noProof/>
          <w:sz w:val="24"/>
        </w:rPr>
        <w:t xml:space="preserve">Bijlage 1: </w:t>
      </w:r>
      <w:r w:rsidR="00691FC9">
        <w:rPr>
          <w:b/>
          <w:noProof/>
          <w:sz w:val="24"/>
        </w:rPr>
        <w:t>Memorie van toel</w:t>
      </w:r>
      <w:r w:rsidR="00A12052">
        <w:rPr>
          <w:b/>
          <w:noProof/>
          <w:sz w:val="24"/>
        </w:rPr>
        <w:t>ichting verevening: correctiecri</w:t>
      </w:r>
      <w:r w:rsidR="00691FC9">
        <w:rPr>
          <w:b/>
          <w:noProof/>
          <w:sz w:val="24"/>
        </w:rPr>
        <w:t>terium</w:t>
      </w:r>
    </w:p>
    <w:p w:rsidR="001A79D8" w:rsidRDefault="001A79D8" w:rsidP="001A79D8">
      <w:pPr>
        <w:pStyle w:val="vvpbodytekst"/>
      </w:pPr>
    </w:p>
    <w:p w:rsidR="00823AD2" w:rsidRDefault="00823AD2">
      <w:pPr>
        <w:rPr>
          <w:rFonts w:ascii="Calibri" w:hAnsi="Calibri"/>
          <w:color w:val="404040" w:themeColor="text1" w:themeTint="BF"/>
          <w:position w:val="16"/>
        </w:rPr>
      </w:pPr>
      <w:r>
        <w:br w:type="page"/>
      </w:r>
    </w:p>
    <w:p w:rsidR="00DF0CD5" w:rsidRDefault="00DF0CD5" w:rsidP="002D5E7D">
      <w:pPr>
        <w:pStyle w:val="vvpbodytekst"/>
        <w:ind w:left="720"/>
        <w:rPr>
          <w:b/>
          <w:noProof/>
        </w:rPr>
        <w:sectPr w:rsidR="00DF0CD5" w:rsidSect="005372C1">
          <w:headerReference w:type="even" r:id="rId23"/>
          <w:headerReference w:type="default" r:id="rId24"/>
          <w:footerReference w:type="default" r:id="rId25"/>
          <w:headerReference w:type="first" r:id="rId26"/>
          <w:footerReference w:type="first" r:id="rId27"/>
          <w:type w:val="continuous"/>
          <w:pgSz w:w="11906" w:h="16838"/>
          <w:pgMar w:top="1276" w:right="1701" w:bottom="1560" w:left="794" w:header="709" w:footer="709" w:gutter="0"/>
          <w:cols w:space="708"/>
          <w:titlePg/>
          <w:docGrid w:linePitch="360"/>
        </w:sectPr>
      </w:pPr>
    </w:p>
    <w:p w:rsidR="00005E32" w:rsidRDefault="00005E32" w:rsidP="00005E32">
      <w:pPr>
        <w:tabs>
          <w:tab w:val="left" w:pos="3072"/>
          <w:tab w:val="left" w:pos="3828"/>
        </w:tabs>
        <w:spacing w:after="0"/>
        <w:ind w:left="993"/>
        <w:rPr>
          <w:rFonts w:ascii="Calibri" w:hAnsi="Calibri"/>
          <w:b/>
          <w:color w:val="868685"/>
          <w:position w:val="16"/>
        </w:rPr>
      </w:pPr>
    </w:p>
    <w:p w:rsidR="00005E32" w:rsidRDefault="00005E32" w:rsidP="00005E32">
      <w:pPr>
        <w:tabs>
          <w:tab w:val="left" w:pos="3072"/>
          <w:tab w:val="left" w:pos="3828"/>
        </w:tabs>
        <w:spacing w:after="0"/>
        <w:ind w:left="993"/>
        <w:rPr>
          <w:rFonts w:ascii="Calibri" w:hAnsi="Calibri"/>
          <w:b/>
          <w:color w:val="868685"/>
          <w:position w:val="16"/>
        </w:rPr>
      </w:pPr>
    </w:p>
    <w:p w:rsidR="00005E32" w:rsidRPr="00C21EF4" w:rsidRDefault="00005E32" w:rsidP="00005E32">
      <w:pPr>
        <w:tabs>
          <w:tab w:val="left" w:pos="3072"/>
          <w:tab w:val="left" w:pos="3828"/>
        </w:tabs>
        <w:spacing w:after="0"/>
        <w:ind w:left="993"/>
        <w:rPr>
          <w:rFonts w:ascii="Calibri" w:hAnsi="Calibri"/>
          <w:b/>
          <w:color w:val="868685"/>
          <w:position w:val="16"/>
        </w:rPr>
      </w:pPr>
      <w:r w:rsidRPr="00C21EF4">
        <w:rPr>
          <w:rFonts w:ascii="Calibri" w:hAnsi="Calibri"/>
          <w:b/>
          <w:color w:val="868685"/>
          <w:position w:val="16"/>
        </w:rPr>
        <w:t>datum</w:t>
      </w:r>
      <w:r w:rsidRPr="00C21EF4">
        <w:rPr>
          <w:rFonts w:ascii="Calibri" w:hAnsi="Calibri"/>
          <w:b/>
          <w:color w:val="868685"/>
          <w:position w:val="16"/>
        </w:rPr>
        <w:tab/>
      </w:r>
      <w:r>
        <w:rPr>
          <w:rFonts w:ascii="Calibri" w:hAnsi="Calibri"/>
          <w:b/>
          <w:color w:val="868685"/>
          <w:position w:val="16"/>
        </w:rPr>
        <w:tab/>
        <w:t>3 april 2013</w:t>
      </w:r>
    </w:p>
    <w:p w:rsidR="00005E32" w:rsidRPr="00C21EF4" w:rsidRDefault="00005E32" w:rsidP="00005E32">
      <w:pPr>
        <w:tabs>
          <w:tab w:val="left" w:pos="2960"/>
          <w:tab w:val="left" w:pos="3828"/>
        </w:tabs>
        <w:spacing w:after="0"/>
        <w:ind w:left="993"/>
        <w:rPr>
          <w:rFonts w:ascii="Calibri" w:hAnsi="Calibri"/>
          <w:b/>
          <w:color w:val="868685"/>
          <w:position w:val="16"/>
        </w:rPr>
      </w:pPr>
      <w:r>
        <w:rPr>
          <w:rFonts w:ascii="Calibri" w:hAnsi="Calibri"/>
          <w:b/>
          <w:color w:val="868685"/>
          <w:position w:val="16"/>
        </w:rPr>
        <w:t>Nota</w:t>
      </w:r>
      <w:r w:rsidRPr="00C21EF4">
        <w:rPr>
          <w:rFonts w:ascii="Calibri" w:hAnsi="Calibri"/>
          <w:b/>
          <w:color w:val="868685"/>
          <w:position w:val="16"/>
        </w:rPr>
        <w:tab/>
      </w:r>
      <w:r>
        <w:rPr>
          <w:rFonts w:ascii="Calibri" w:hAnsi="Calibri"/>
          <w:b/>
          <w:color w:val="868685"/>
          <w:position w:val="16"/>
        </w:rPr>
        <w:tab/>
        <w:t>Memorie van toelichting verevening: correctiecriterium</w:t>
      </w:r>
    </w:p>
    <w:p w:rsidR="00005E32" w:rsidRDefault="00005E32" w:rsidP="00005E32">
      <w:pPr>
        <w:tabs>
          <w:tab w:val="left" w:pos="2552"/>
        </w:tabs>
        <w:spacing w:after="0"/>
        <w:ind w:left="993"/>
        <w:jc w:val="both"/>
        <w:rPr>
          <w:rFonts w:ascii="Calibri" w:hAnsi="Calibri"/>
          <w:color w:val="868685"/>
          <w:position w:val="16"/>
        </w:rPr>
      </w:pPr>
    </w:p>
    <w:p w:rsidR="00005E32" w:rsidRDefault="00005E32" w:rsidP="00005E32">
      <w:pPr>
        <w:tabs>
          <w:tab w:val="left" w:pos="2552"/>
        </w:tabs>
        <w:spacing w:after="0"/>
        <w:ind w:left="993"/>
        <w:jc w:val="both"/>
        <w:rPr>
          <w:rFonts w:ascii="Calibri" w:hAnsi="Calibri"/>
          <w:color w:val="868685"/>
          <w:position w:val="16"/>
        </w:rPr>
      </w:pPr>
    </w:p>
    <w:p w:rsidR="00005E32" w:rsidRDefault="00005E32" w:rsidP="00005E32">
      <w:pPr>
        <w:tabs>
          <w:tab w:val="left" w:pos="2552"/>
        </w:tabs>
        <w:spacing w:after="0"/>
        <w:ind w:left="993"/>
        <w:jc w:val="both"/>
        <w:rPr>
          <w:rFonts w:ascii="Calibri" w:hAnsi="Calibri"/>
          <w:color w:val="868685"/>
          <w:position w:val="16"/>
        </w:rPr>
      </w:pPr>
      <w:r w:rsidRPr="00121A6B">
        <w:rPr>
          <w:rFonts w:ascii="Calibri" w:hAnsi="Calibri"/>
          <w:color w:val="868685"/>
          <w:position w:val="16"/>
        </w:rPr>
        <w:t xml:space="preserve">De tabel in bijlage geeft een prognose weer op basis van de nieuwe cijfers. </w:t>
      </w:r>
    </w:p>
    <w:p w:rsidR="00005E32" w:rsidRDefault="00005E32" w:rsidP="00005E32">
      <w:pPr>
        <w:tabs>
          <w:tab w:val="left" w:pos="2552"/>
        </w:tabs>
        <w:spacing w:after="0"/>
        <w:ind w:left="993"/>
        <w:jc w:val="both"/>
        <w:rPr>
          <w:rFonts w:ascii="Calibri" w:hAnsi="Calibri"/>
          <w:color w:val="868685"/>
          <w:position w:val="16"/>
        </w:rPr>
      </w:pPr>
      <w:r>
        <w:rPr>
          <w:rFonts w:ascii="Calibri" w:hAnsi="Calibri"/>
          <w:color w:val="868685"/>
          <w:position w:val="16"/>
        </w:rPr>
        <w:t>Vlaanderen wenst het totale restbedrag van het provinciefonds te verdelen over de provincies conform de criteria uit het programmadecreet. Er is echter een akkoord dat de provincies hier een extra criterium mogen aanbrengen om tot de saldi te komen op basis van een verevening per provincie.</w:t>
      </w:r>
    </w:p>
    <w:p w:rsidR="00005E32" w:rsidRDefault="00005E32" w:rsidP="00005E32">
      <w:pPr>
        <w:tabs>
          <w:tab w:val="left" w:pos="2552"/>
        </w:tabs>
        <w:spacing w:after="0"/>
        <w:ind w:left="993"/>
        <w:jc w:val="both"/>
        <w:rPr>
          <w:rFonts w:ascii="Calibri" w:hAnsi="Calibri"/>
          <w:color w:val="868685"/>
          <w:position w:val="16"/>
        </w:rPr>
      </w:pPr>
      <w:r>
        <w:rPr>
          <w:rFonts w:ascii="Calibri" w:hAnsi="Calibri"/>
          <w:color w:val="868685"/>
          <w:position w:val="16"/>
        </w:rPr>
        <w:t>De</w:t>
      </w:r>
      <w:r w:rsidRPr="00121A6B">
        <w:rPr>
          <w:rFonts w:ascii="Calibri" w:hAnsi="Calibri"/>
          <w:color w:val="868685"/>
          <w:position w:val="16"/>
        </w:rPr>
        <w:t xml:space="preserve"> tabel is onderverdeeld in 3 stappen, dewelke nodig zijn om tot een bepaling te komen van het te corrigeren nominatieve bedrag. Stap 3 vormt de conclusie en kan ook al</w:t>
      </w:r>
      <w:r>
        <w:rPr>
          <w:rFonts w:ascii="Calibri" w:hAnsi="Calibri"/>
          <w:color w:val="868685"/>
          <w:position w:val="16"/>
        </w:rPr>
        <w:t>s</w:t>
      </w:r>
      <w:r w:rsidRPr="00121A6B">
        <w:rPr>
          <w:rFonts w:ascii="Calibri" w:hAnsi="Calibri"/>
          <w:color w:val="868685"/>
          <w:position w:val="16"/>
        </w:rPr>
        <w:t xml:space="preserve"> volgt opgenomen worden als het extra correctiecriterium in het programmadecreet.</w:t>
      </w:r>
    </w:p>
    <w:p w:rsidR="00005E32" w:rsidRPr="00121A6B" w:rsidRDefault="00005E32" w:rsidP="00005E32">
      <w:pPr>
        <w:pStyle w:val="Lijstalinea"/>
        <w:numPr>
          <w:ilvl w:val="0"/>
          <w:numId w:val="26"/>
        </w:numPr>
        <w:tabs>
          <w:tab w:val="left" w:pos="2127"/>
        </w:tabs>
        <w:spacing w:after="0"/>
        <w:ind w:left="2127" w:hanging="709"/>
        <w:jc w:val="both"/>
        <w:rPr>
          <w:rFonts w:ascii="Calibri" w:hAnsi="Calibri"/>
          <w:color w:val="868685"/>
          <w:position w:val="16"/>
        </w:rPr>
      </w:pPr>
      <w:r w:rsidRPr="00121A6B">
        <w:rPr>
          <w:rFonts w:ascii="Calibri" w:hAnsi="Calibri"/>
          <w:color w:val="868685"/>
          <w:position w:val="16"/>
        </w:rPr>
        <w:t>De aftrek van de te vereven middelen per provincie, resulteert in een restbedrag van het provinciefonds.</w:t>
      </w:r>
    </w:p>
    <w:p w:rsidR="00005E32" w:rsidRPr="00121A6B" w:rsidRDefault="00005E32" w:rsidP="00005E32">
      <w:pPr>
        <w:pStyle w:val="Lijstalinea"/>
        <w:numPr>
          <w:ilvl w:val="0"/>
          <w:numId w:val="26"/>
        </w:numPr>
        <w:tabs>
          <w:tab w:val="left" w:pos="2127"/>
        </w:tabs>
        <w:spacing w:after="0"/>
        <w:ind w:left="2127" w:hanging="709"/>
        <w:jc w:val="both"/>
        <w:rPr>
          <w:rFonts w:ascii="Calibri" w:hAnsi="Calibri"/>
          <w:color w:val="868685"/>
          <w:position w:val="16"/>
        </w:rPr>
      </w:pPr>
      <w:r w:rsidRPr="00121A6B">
        <w:rPr>
          <w:rFonts w:ascii="Calibri" w:hAnsi="Calibri"/>
          <w:color w:val="868685"/>
          <w:position w:val="16"/>
        </w:rPr>
        <w:t>Hier wordt gekeken naar wat er gebeurt als het totale restbedrag na verevening via de huidige criteria verdeeld wordt.</w:t>
      </w:r>
    </w:p>
    <w:p w:rsidR="00005E32" w:rsidRPr="00005E32" w:rsidRDefault="00005E32" w:rsidP="00005E32">
      <w:pPr>
        <w:pStyle w:val="Lijstalinea"/>
        <w:numPr>
          <w:ilvl w:val="0"/>
          <w:numId w:val="26"/>
        </w:numPr>
        <w:tabs>
          <w:tab w:val="left" w:pos="2127"/>
        </w:tabs>
        <w:spacing w:after="0"/>
        <w:ind w:left="2127" w:hanging="709"/>
        <w:jc w:val="both"/>
        <w:rPr>
          <w:rFonts w:ascii="Calibri" w:hAnsi="Calibri"/>
          <w:color w:val="868685"/>
          <w:position w:val="16"/>
        </w:rPr>
      </w:pPr>
      <w:r w:rsidRPr="00121A6B">
        <w:rPr>
          <w:rFonts w:ascii="Calibri" w:hAnsi="Calibri"/>
          <w:color w:val="868685"/>
          <w:position w:val="16"/>
        </w:rPr>
        <w:t>Het verschil tussen wat het restbedrag per provincie moet zijn na aftrek van de verevening per provincie en het restbedrag volgens de huidige criteria, moet nominatief gecorrigeerd worden. Het gaat hierbij om volgende bedragen…</w:t>
      </w:r>
    </w:p>
    <w:p w:rsidR="00005E32" w:rsidRDefault="00005E32" w:rsidP="00005E32">
      <w:pPr>
        <w:tabs>
          <w:tab w:val="left" w:pos="2552"/>
        </w:tabs>
        <w:spacing w:after="0"/>
        <w:ind w:left="993"/>
        <w:jc w:val="both"/>
        <w:rPr>
          <w:rFonts w:ascii="Calibri" w:hAnsi="Calibri"/>
          <w:color w:val="868685"/>
          <w:position w:val="16"/>
        </w:rPr>
      </w:pPr>
    </w:p>
    <w:p w:rsidR="00005E32" w:rsidRDefault="00005E32" w:rsidP="00005E32">
      <w:pPr>
        <w:tabs>
          <w:tab w:val="left" w:pos="2552"/>
        </w:tabs>
        <w:spacing w:after="0"/>
        <w:ind w:left="-1701"/>
        <w:jc w:val="right"/>
        <w:rPr>
          <w:rFonts w:ascii="Calibri" w:hAnsi="Calibri"/>
          <w:color w:val="868685"/>
          <w:position w:val="16"/>
        </w:rPr>
      </w:pPr>
      <w:r w:rsidRPr="001B6A4C">
        <w:rPr>
          <w:noProof/>
        </w:rPr>
        <w:drawing>
          <wp:inline distT="0" distB="0" distL="0" distR="0" wp14:anchorId="7C1034A6" wp14:editId="14C0B620">
            <wp:extent cx="9420447" cy="149704"/>
            <wp:effectExtent l="0" t="0" r="0" b="317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70371" cy="152086"/>
                    </a:xfrm>
                    <a:prstGeom prst="rect">
                      <a:avLst/>
                    </a:prstGeom>
                    <a:noFill/>
                    <a:ln>
                      <a:noFill/>
                    </a:ln>
                  </pic:spPr>
                </pic:pic>
              </a:graphicData>
            </a:graphic>
          </wp:inline>
        </w:drawing>
      </w:r>
    </w:p>
    <w:p w:rsidR="00005E32" w:rsidRDefault="00005E32" w:rsidP="00005E32">
      <w:pPr>
        <w:tabs>
          <w:tab w:val="left" w:pos="2552"/>
        </w:tabs>
        <w:spacing w:after="0"/>
        <w:ind w:left="-1701"/>
        <w:jc w:val="right"/>
        <w:rPr>
          <w:rFonts w:ascii="Calibri" w:hAnsi="Calibri"/>
          <w:color w:val="868685"/>
          <w:position w:val="16"/>
        </w:rPr>
      </w:pPr>
      <w:r w:rsidRPr="001B6A4C">
        <w:rPr>
          <w:noProof/>
        </w:rPr>
        <w:drawing>
          <wp:inline distT="0" distB="0" distL="0" distR="0" wp14:anchorId="401799CE" wp14:editId="647445CE">
            <wp:extent cx="9420447" cy="838024"/>
            <wp:effectExtent l="0" t="0" r="0" b="635"/>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7676" cy="838667"/>
                    </a:xfrm>
                    <a:prstGeom prst="rect">
                      <a:avLst/>
                    </a:prstGeom>
                    <a:noFill/>
                    <a:ln>
                      <a:noFill/>
                    </a:ln>
                  </pic:spPr>
                </pic:pic>
              </a:graphicData>
            </a:graphic>
          </wp:inline>
        </w:drawing>
      </w:r>
    </w:p>
    <w:p w:rsidR="00005E32" w:rsidRDefault="00005E32" w:rsidP="00005E32">
      <w:pPr>
        <w:tabs>
          <w:tab w:val="left" w:pos="2552"/>
        </w:tabs>
        <w:spacing w:after="0"/>
        <w:ind w:left="-1701"/>
        <w:jc w:val="both"/>
        <w:rPr>
          <w:rFonts w:ascii="Calibri" w:hAnsi="Calibri"/>
          <w:color w:val="868685"/>
          <w:position w:val="16"/>
        </w:rPr>
      </w:pPr>
    </w:p>
    <w:p w:rsidR="00005E32" w:rsidRDefault="00005E32" w:rsidP="00005E32">
      <w:pPr>
        <w:pStyle w:val="Lijstalinea"/>
        <w:numPr>
          <w:ilvl w:val="0"/>
          <w:numId w:val="27"/>
        </w:numPr>
        <w:tabs>
          <w:tab w:val="left" w:pos="2127"/>
        </w:tabs>
        <w:spacing w:after="0"/>
        <w:ind w:left="2127" w:hanging="709"/>
        <w:rPr>
          <w:rFonts w:ascii="Calibri" w:hAnsi="Calibri"/>
          <w:color w:val="868685"/>
          <w:position w:val="16"/>
        </w:rPr>
      </w:pPr>
      <w:r w:rsidRPr="00121A6B">
        <w:rPr>
          <w:rFonts w:ascii="Calibri" w:hAnsi="Calibri"/>
          <w:color w:val="868685"/>
          <w:position w:val="16"/>
        </w:rPr>
        <w:t>De aftrek van de te vereven middelen per provincie, resulteert in een restbedrag van het provinciefonds.</w:t>
      </w:r>
      <w:r>
        <w:rPr>
          <w:rFonts w:ascii="Calibri" w:hAnsi="Calibri"/>
          <w:color w:val="868685"/>
          <w:position w:val="16"/>
        </w:rPr>
        <w:br/>
        <w:t>Hierbij wordt vertrokken van een raming van het provinciefonds voor 2014. Hierbij worden de middelen die naar de provincies gaan opgeteld en de middelen die uit de provincies verdwijnen afgetrokken. De bedragen zijn per provincie berekend en resulteren in een totaalbedrag.</w:t>
      </w:r>
    </w:p>
    <w:p w:rsidR="00005E32" w:rsidRDefault="00005E32" w:rsidP="00005E32">
      <w:pPr>
        <w:tabs>
          <w:tab w:val="left" w:pos="2127"/>
        </w:tabs>
        <w:spacing w:after="0"/>
        <w:jc w:val="both"/>
        <w:rPr>
          <w:rFonts w:ascii="Calibri" w:hAnsi="Calibri"/>
          <w:color w:val="868685"/>
          <w:position w:val="16"/>
        </w:rPr>
      </w:pPr>
    </w:p>
    <w:p w:rsidR="00005E32" w:rsidRDefault="00005E32" w:rsidP="00005E32">
      <w:pPr>
        <w:tabs>
          <w:tab w:val="left" w:pos="2127"/>
        </w:tabs>
        <w:spacing w:after="0"/>
        <w:ind w:left="-1701"/>
        <w:jc w:val="right"/>
        <w:rPr>
          <w:rFonts w:ascii="Calibri" w:hAnsi="Calibri"/>
          <w:color w:val="868685"/>
          <w:position w:val="16"/>
        </w:rPr>
      </w:pPr>
      <w:r>
        <w:rPr>
          <w:rFonts w:ascii="Calibri" w:hAnsi="Calibri"/>
          <w:noProof/>
          <w:color w:val="868685"/>
          <w:position w:val="16"/>
        </w:rPr>
        <w:drawing>
          <wp:inline distT="0" distB="0" distL="0" distR="0" wp14:anchorId="35AF1DBD" wp14:editId="1A14B653">
            <wp:extent cx="9418955" cy="146050"/>
            <wp:effectExtent l="0" t="0" r="0" b="635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18955" cy="146050"/>
                    </a:xfrm>
                    <a:prstGeom prst="rect">
                      <a:avLst/>
                    </a:prstGeom>
                    <a:noFill/>
                  </pic:spPr>
                </pic:pic>
              </a:graphicData>
            </a:graphic>
          </wp:inline>
        </w:drawing>
      </w:r>
    </w:p>
    <w:p w:rsidR="00005E32" w:rsidRDefault="00005E32" w:rsidP="00005E32">
      <w:pPr>
        <w:tabs>
          <w:tab w:val="left" w:pos="2127"/>
        </w:tabs>
        <w:spacing w:after="0"/>
        <w:ind w:left="-1701"/>
        <w:jc w:val="right"/>
        <w:rPr>
          <w:rFonts w:ascii="Calibri" w:hAnsi="Calibri"/>
          <w:color w:val="868685"/>
          <w:position w:val="16"/>
        </w:rPr>
      </w:pPr>
      <w:r w:rsidRPr="001B6A4C">
        <w:rPr>
          <w:noProof/>
        </w:rPr>
        <w:drawing>
          <wp:inline distT="0" distB="0" distL="0" distR="0" wp14:anchorId="27A35FC0" wp14:editId="419D1B2C">
            <wp:extent cx="9420447" cy="633400"/>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4530" cy="633675"/>
                    </a:xfrm>
                    <a:prstGeom prst="rect">
                      <a:avLst/>
                    </a:prstGeom>
                    <a:noFill/>
                    <a:ln>
                      <a:noFill/>
                    </a:ln>
                  </pic:spPr>
                </pic:pic>
              </a:graphicData>
            </a:graphic>
          </wp:inline>
        </w:drawing>
      </w:r>
    </w:p>
    <w:p w:rsidR="00005E32" w:rsidRDefault="00005E32" w:rsidP="00005E32">
      <w:pPr>
        <w:tabs>
          <w:tab w:val="left" w:pos="2127"/>
        </w:tabs>
        <w:spacing w:after="0"/>
        <w:ind w:left="-1701"/>
        <w:jc w:val="both"/>
        <w:rPr>
          <w:rFonts w:ascii="Calibri" w:hAnsi="Calibri"/>
          <w:color w:val="868685"/>
          <w:position w:val="16"/>
        </w:rPr>
      </w:pPr>
    </w:p>
    <w:p w:rsidR="00005E32" w:rsidRDefault="00005E32" w:rsidP="00005E32">
      <w:pPr>
        <w:pStyle w:val="Lijstalinea"/>
        <w:numPr>
          <w:ilvl w:val="0"/>
          <w:numId w:val="27"/>
        </w:numPr>
        <w:tabs>
          <w:tab w:val="left" w:pos="2127"/>
        </w:tabs>
        <w:spacing w:after="0"/>
        <w:ind w:left="2127" w:hanging="709"/>
        <w:rPr>
          <w:rFonts w:ascii="Calibri" w:hAnsi="Calibri"/>
          <w:color w:val="868685"/>
          <w:position w:val="16"/>
        </w:rPr>
      </w:pPr>
      <w:r w:rsidRPr="00121A6B">
        <w:rPr>
          <w:rFonts w:ascii="Calibri" w:hAnsi="Calibri"/>
          <w:color w:val="868685"/>
          <w:position w:val="16"/>
        </w:rPr>
        <w:t>Hier wordt gekeken naar wat er gebeurt als het totale restbedrag na verevening via de huidige criteria verdeeld wordt.</w:t>
      </w:r>
      <w:r>
        <w:rPr>
          <w:rFonts w:ascii="Calibri" w:hAnsi="Calibri"/>
          <w:color w:val="868685"/>
          <w:position w:val="16"/>
        </w:rPr>
        <w:br/>
        <w:t>Het totale restbedrag komt overeen met het totale restbedrag 2014 na de verevening (zie punt 1.) De huidige criteria voor de verdeling van het provinciefonds zijn omgezet in een percentage dat de provincies van het totale provinciefonds ontvangen. De toepassing van het percentage op het totale restbedrag resulteert in een verdeling per provincie, ongeacht de verevening per provincie.</w:t>
      </w:r>
    </w:p>
    <w:p w:rsidR="00005E32" w:rsidRDefault="00005E32" w:rsidP="00005E32">
      <w:pPr>
        <w:pStyle w:val="Lijstalinea"/>
        <w:tabs>
          <w:tab w:val="left" w:pos="2127"/>
        </w:tabs>
        <w:spacing w:after="0"/>
        <w:ind w:left="2127"/>
        <w:rPr>
          <w:rFonts w:ascii="Calibri" w:hAnsi="Calibri"/>
          <w:color w:val="868685"/>
          <w:position w:val="16"/>
        </w:rPr>
      </w:pPr>
    </w:p>
    <w:p w:rsidR="00005E32" w:rsidRDefault="00005E32" w:rsidP="00005E32">
      <w:pPr>
        <w:tabs>
          <w:tab w:val="left" w:pos="2127"/>
        </w:tabs>
        <w:spacing w:after="0"/>
        <w:ind w:left="-1701"/>
        <w:jc w:val="right"/>
        <w:rPr>
          <w:rFonts w:ascii="Calibri" w:hAnsi="Calibri"/>
          <w:color w:val="868685"/>
          <w:position w:val="16"/>
        </w:rPr>
      </w:pPr>
      <w:r>
        <w:rPr>
          <w:rFonts w:ascii="Calibri" w:hAnsi="Calibri"/>
          <w:noProof/>
          <w:color w:val="868685"/>
          <w:position w:val="16"/>
        </w:rPr>
        <w:drawing>
          <wp:inline distT="0" distB="0" distL="0" distR="0" wp14:anchorId="61F93397" wp14:editId="303D0D9C">
            <wp:extent cx="9418955" cy="14605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18955" cy="146050"/>
                    </a:xfrm>
                    <a:prstGeom prst="rect">
                      <a:avLst/>
                    </a:prstGeom>
                    <a:noFill/>
                  </pic:spPr>
                </pic:pic>
              </a:graphicData>
            </a:graphic>
          </wp:inline>
        </w:drawing>
      </w:r>
    </w:p>
    <w:p w:rsidR="00005E32" w:rsidRDefault="00005E32" w:rsidP="00005E32">
      <w:pPr>
        <w:tabs>
          <w:tab w:val="left" w:pos="2127"/>
        </w:tabs>
        <w:spacing w:after="0"/>
        <w:ind w:left="-1701"/>
        <w:jc w:val="right"/>
        <w:rPr>
          <w:rFonts w:ascii="Calibri" w:hAnsi="Calibri"/>
          <w:color w:val="868685"/>
          <w:position w:val="16"/>
        </w:rPr>
      </w:pPr>
      <w:r w:rsidRPr="001B6A4C">
        <w:rPr>
          <w:noProof/>
        </w:rPr>
        <w:drawing>
          <wp:inline distT="0" distB="0" distL="0" distR="0" wp14:anchorId="313FE6C6" wp14:editId="7B85103E">
            <wp:extent cx="9367284" cy="372554"/>
            <wp:effectExtent l="0" t="0" r="0" b="889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35020" cy="375248"/>
                    </a:xfrm>
                    <a:prstGeom prst="rect">
                      <a:avLst/>
                    </a:prstGeom>
                    <a:noFill/>
                    <a:ln>
                      <a:noFill/>
                    </a:ln>
                  </pic:spPr>
                </pic:pic>
              </a:graphicData>
            </a:graphic>
          </wp:inline>
        </w:drawing>
      </w:r>
    </w:p>
    <w:p w:rsidR="00005E32" w:rsidRDefault="00005E32" w:rsidP="00005E32">
      <w:pPr>
        <w:tabs>
          <w:tab w:val="left" w:pos="2127"/>
        </w:tabs>
        <w:spacing w:after="0"/>
        <w:ind w:left="-1701"/>
        <w:jc w:val="both"/>
        <w:rPr>
          <w:rFonts w:ascii="Calibri" w:hAnsi="Calibri"/>
          <w:color w:val="868685"/>
          <w:position w:val="16"/>
        </w:rPr>
      </w:pPr>
    </w:p>
    <w:p w:rsidR="00005E32" w:rsidRPr="002E6615" w:rsidRDefault="00005E32" w:rsidP="00005E32">
      <w:pPr>
        <w:pStyle w:val="Lijstalinea"/>
        <w:numPr>
          <w:ilvl w:val="0"/>
          <w:numId w:val="27"/>
        </w:numPr>
        <w:tabs>
          <w:tab w:val="left" w:pos="2127"/>
        </w:tabs>
        <w:spacing w:after="0"/>
        <w:ind w:left="2127" w:hanging="709"/>
        <w:rPr>
          <w:rFonts w:ascii="Calibri" w:hAnsi="Calibri"/>
          <w:i/>
          <w:color w:val="868685"/>
          <w:position w:val="16"/>
        </w:rPr>
      </w:pPr>
      <w:r w:rsidRPr="002E6615">
        <w:rPr>
          <w:rFonts w:ascii="Calibri" w:hAnsi="Calibri"/>
          <w:i/>
          <w:color w:val="868685"/>
          <w:position w:val="16"/>
        </w:rPr>
        <w:t>“Het verschil tussen wat het restbedrag per provincie moet zijn na aftrek van de verevening per provincie en het restbedrag volgens de huidige criteria, moet nominatief gecorrigeerd worden. Het gaat hierbij om volgende bedragen…”</w:t>
      </w:r>
      <w:r w:rsidRPr="002E6615">
        <w:rPr>
          <w:rFonts w:ascii="Calibri" w:hAnsi="Calibri"/>
          <w:i/>
          <w:color w:val="868685"/>
          <w:position w:val="16"/>
        </w:rPr>
        <w:br/>
      </w:r>
      <w:r>
        <w:rPr>
          <w:rFonts w:ascii="Calibri" w:hAnsi="Calibri"/>
          <w:color w:val="868685"/>
          <w:position w:val="16"/>
        </w:rPr>
        <w:t>Vlaanderen wenst te werken op basis van het mechanisme uit punt 2. Er is echter een akkoord dat de provincies een extra criterium mogen aanbrengen om tot de saldi te komen op basis van verevening per provincie (punt 1.). Hiertoe wordt het verschil tussen beide saldi berekend. Dit bedrag moet nominatief gecorrigeerd worden.</w:t>
      </w:r>
    </w:p>
    <w:p w:rsidR="000F46C3" w:rsidRDefault="000F46C3">
      <w:pPr>
        <w:rPr>
          <w:b/>
          <w:noProof/>
        </w:rPr>
      </w:pPr>
      <w:r>
        <w:rPr>
          <w:b/>
          <w:noProof/>
        </w:rPr>
        <w:br w:type="page"/>
      </w:r>
    </w:p>
    <w:p w:rsidR="000F46C3" w:rsidRDefault="000F46C3">
      <w:pPr>
        <w:rPr>
          <w:b/>
          <w:noProof/>
        </w:rPr>
      </w:pPr>
    </w:p>
    <w:tbl>
      <w:tblPr>
        <w:tblW w:w="0" w:type="auto"/>
        <w:jc w:val="center"/>
        <w:tblCellMar>
          <w:left w:w="70" w:type="dxa"/>
          <w:right w:w="70" w:type="dxa"/>
        </w:tblCellMar>
        <w:tblLook w:val="04A0" w:firstRow="1" w:lastRow="0" w:firstColumn="1" w:lastColumn="0" w:noHBand="0" w:noVBand="1"/>
      </w:tblPr>
      <w:tblGrid>
        <w:gridCol w:w="1864"/>
        <w:gridCol w:w="2166"/>
        <w:gridCol w:w="927"/>
        <w:gridCol w:w="927"/>
        <w:gridCol w:w="927"/>
        <w:gridCol w:w="927"/>
        <w:gridCol w:w="927"/>
        <w:gridCol w:w="1514"/>
        <w:gridCol w:w="1381"/>
        <w:gridCol w:w="1675"/>
        <w:gridCol w:w="1475"/>
      </w:tblGrid>
      <w:tr w:rsidR="000F46C3" w:rsidRPr="00243CE8" w:rsidTr="000F46C3">
        <w:trPr>
          <w:trHeight w:val="330"/>
          <w:jc w:val="center"/>
        </w:trPr>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000000" w:fill="366092"/>
            <w:vAlign w:val="bottom"/>
            <w:hideMark/>
          </w:tcPr>
          <w:p w:rsidR="000F46C3" w:rsidRPr="00243CE8" w:rsidRDefault="000F46C3" w:rsidP="000F46C3">
            <w:pPr>
              <w:spacing w:after="0" w:line="240" w:lineRule="auto"/>
              <w:jc w:val="center"/>
              <w:outlineLvl w:val="0"/>
              <w:rPr>
                <w:rFonts w:ascii="Calibri" w:eastAsia="Times New Roman" w:hAnsi="Calibri" w:cs="Times New Roman"/>
                <w:b/>
                <w:bCs/>
                <w:color w:val="FFFFFF"/>
                <w:sz w:val="12"/>
                <w:szCs w:val="24"/>
              </w:rPr>
            </w:pPr>
            <w:r w:rsidRPr="00243CE8">
              <w:rPr>
                <w:rFonts w:ascii="Calibri" w:eastAsia="Times New Roman" w:hAnsi="Calibri" w:cs="Times New Roman"/>
                <w:b/>
                <w:bCs/>
                <w:color w:val="FFFFFF"/>
                <w:sz w:val="12"/>
                <w:szCs w:val="24"/>
              </w:rPr>
              <w:t xml:space="preserve"> Vlaams Brabant </w:t>
            </w:r>
          </w:p>
        </w:tc>
        <w:tc>
          <w:tcPr>
            <w:tcW w:w="0" w:type="auto"/>
            <w:tcBorders>
              <w:top w:val="nil"/>
              <w:left w:val="nil"/>
              <w:bottom w:val="nil"/>
              <w:right w:val="nil"/>
            </w:tcBorders>
            <w:shd w:val="clear" w:color="000000" w:fill="366092"/>
            <w:vAlign w:val="bottom"/>
            <w:hideMark/>
          </w:tcPr>
          <w:p w:rsidR="000F46C3" w:rsidRPr="00243CE8" w:rsidRDefault="000F46C3" w:rsidP="000F46C3">
            <w:pPr>
              <w:spacing w:after="0" w:line="240" w:lineRule="auto"/>
              <w:jc w:val="center"/>
              <w:outlineLvl w:val="0"/>
              <w:rPr>
                <w:rFonts w:ascii="Calibri" w:eastAsia="Times New Roman" w:hAnsi="Calibri" w:cs="Times New Roman"/>
                <w:b/>
                <w:bCs/>
                <w:color w:val="FFFFFF"/>
                <w:sz w:val="12"/>
                <w:szCs w:val="24"/>
              </w:rPr>
            </w:pPr>
            <w:r w:rsidRPr="00243CE8">
              <w:rPr>
                <w:rFonts w:ascii="Calibri" w:eastAsia="Times New Roman" w:hAnsi="Calibri" w:cs="Times New Roman"/>
                <w:b/>
                <w:bCs/>
                <w:color w:val="FFFFFF"/>
                <w:sz w:val="12"/>
                <w:szCs w:val="24"/>
              </w:rPr>
              <w:t xml:space="preserve"> Oost-Vlaanderen </w:t>
            </w:r>
          </w:p>
        </w:tc>
        <w:tc>
          <w:tcPr>
            <w:tcW w:w="0" w:type="auto"/>
            <w:tcBorders>
              <w:top w:val="nil"/>
              <w:left w:val="nil"/>
              <w:bottom w:val="nil"/>
              <w:right w:val="nil"/>
            </w:tcBorders>
            <w:shd w:val="clear" w:color="000000" w:fill="366092"/>
            <w:vAlign w:val="bottom"/>
            <w:hideMark/>
          </w:tcPr>
          <w:p w:rsidR="000F46C3" w:rsidRPr="00243CE8" w:rsidRDefault="000F46C3" w:rsidP="000F46C3">
            <w:pPr>
              <w:spacing w:after="0" w:line="240" w:lineRule="auto"/>
              <w:jc w:val="center"/>
              <w:outlineLvl w:val="0"/>
              <w:rPr>
                <w:rFonts w:ascii="Calibri" w:eastAsia="Times New Roman" w:hAnsi="Calibri" w:cs="Times New Roman"/>
                <w:b/>
                <w:bCs/>
                <w:color w:val="FFFFFF"/>
                <w:sz w:val="12"/>
                <w:szCs w:val="24"/>
              </w:rPr>
            </w:pPr>
            <w:r w:rsidRPr="00243CE8">
              <w:rPr>
                <w:rFonts w:ascii="Calibri" w:eastAsia="Times New Roman" w:hAnsi="Calibri" w:cs="Times New Roman"/>
                <w:b/>
                <w:bCs/>
                <w:color w:val="FFFFFF"/>
                <w:sz w:val="12"/>
                <w:szCs w:val="24"/>
              </w:rPr>
              <w:t xml:space="preserve"> West-Vlaanderen </w:t>
            </w:r>
          </w:p>
        </w:tc>
        <w:tc>
          <w:tcPr>
            <w:tcW w:w="0" w:type="auto"/>
            <w:tcBorders>
              <w:top w:val="nil"/>
              <w:left w:val="nil"/>
              <w:bottom w:val="nil"/>
              <w:right w:val="nil"/>
            </w:tcBorders>
            <w:shd w:val="clear" w:color="000000" w:fill="366092"/>
            <w:vAlign w:val="bottom"/>
            <w:hideMark/>
          </w:tcPr>
          <w:p w:rsidR="000F46C3" w:rsidRPr="00243CE8" w:rsidRDefault="000F46C3" w:rsidP="000F46C3">
            <w:pPr>
              <w:spacing w:after="0" w:line="240" w:lineRule="auto"/>
              <w:jc w:val="center"/>
              <w:outlineLvl w:val="0"/>
              <w:rPr>
                <w:rFonts w:ascii="Calibri" w:eastAsia="Times New Roman" w:hAnsi="Calibri" w:cs="Times New Roman"/>
                <w:b/>
                <w:bCs/>
                <w:color w:val="FFFFFF"/>
                <w:sz w:val="12"/>
                <w:szCs w:val="24"/>
              </w:rPr>
            </w:pPr>
            <w:r w:rsidRPr="00243CE8">
              <w:rPr>
                <w:rFonts w:ascii="Calibri" w:eastAsia="Times New Roman" w:hAnsi="Calibri" w:cs="Times New Roman"/>
                <w:b/>
                <w:bCs/>
                <w:color w:val="FFFFFF"/>
                <w:sz w:val="12"/>
                <w:szCs w:val="24"/>
              </w:rPr>
              <w:t xml:space="preserve"> Antwerpen </w:t>
            </w:r>
          </w:p>
        </w:tc>
        <w:tc>
          <w:tcPr>
            <w:tcW w:w="0" w:type="auto"/>
            <w:tcBorders>
              <w:top w:val="nil"/>
              <w:left w:val="nil"/>
              <w:bottom w:val="nil"/>
              <w:right w:val="nil"/>
            </w:tcBorders>
            <w:shd w:val="clear" w:color="000000" w:fill="366092"/>
            <w:vAlign w:val="bottom"/>
            <w:hideMark/>
          </w:tcPr>
          <w:p w:rsidR="000F46C3" w:rsidRPr="00243CE8" w:rsidRDefault="000F46C3" w:rsidP="000F46C3">
            <w:pPr>
              <w:spacing w:after="0" w:line="240" w:lineRule="auto"/>
              <w:jc w:val="center"/>
              <w:outlineLvl w:val="0"/>
              <w:rPr>
                <w:rFonts w:ascii="Calibri" w:eastAsia="Times New Roman" w:hAnsi="Calibri" w:cs="Times New Roman"/>
                <w:b/>
                <w:bCs/>
                <w:color w:val="FFFFFF"/>
                <w:sz w:val="12"/>
                <w:szCs w:val="24"/>
              </w:rPr>
            </w:pPr>
            <w:r w:rsidRPr="00243CE8">
              <w:rPr>
                <w:rFonts w:ascii="Calibri" w:eastAsia="Times New Roman" w:hAnsi="Calibri" w:cs="Times New Roman"/>
                <w:b/>
                <w:bCs/>
                <w:color w:val="FFFFFF"/>
                <w:sz w:val="12"/>
                <w:szCs w:val="24"/>
              </w:rPr>
              <w:t xml:space="preserve"> Limburg </w:t>
            </w:r>
          </w:p>
        </w:tc>
        <w:tc>
          <w:tcPr>
            <w:tcW w:w="0" w:type="auto"/>
            <w:tcBorders>
              <w:top w:val="nil"/>
              <w:left w:val="nil"/>
              <w:bottom w:val="nil"/>
              <w:right w:val="nil"/>
            </w:tcBorders>
            <w:shd w:val="clear" w:color="000000" w:fill="366092"/>
            <w:vAlign w:val="bottom"/>
            <w:hideMark/>
          </w:tcPr>
          <w:p w:rsidR="000F46C3" w:rsidRPr="00243CE8" w:rsidRDefault="000F46C3" w:rsidP="000F46C3">
            <w:pPr>
              <w:spacing w:after="0" w:line="240" w:lineRule="auto"/>
              <w:jc w:val="center"/>
              <w:outlineLvl w:val="0"/>
              <w:rPr>
                <w:rFonts w:ascii="Calibri" w:eastAsia="Times New Roman" w:hAnsi="Calibri" w:cs="Times New Roman"/>
                <w:b/>
                <w:bCs/>
                <w:color w:val="FFFFFF"/>
                <w:sz w:val="12"/>
                <w:szCs w:val="24"/>
              </w:rPr>
            </w:pPr>
            <w:r w:rsidRPr="00243CE8">
              <w:rPr>
                <w:rFonts w:ascii="Calibri" w:eastAsia="Times New Roman" w:hAnsi="Calibri" w:cs="Times New Roman"/>
                <w:b/>
                <w:bCs/>
                <w:color w:val="FFFFFF"/>
                <w:sz w:val="12"/>
                <w:szCs w:val="24"/>
              </w:rPr>
              <w:t xml:space="preserve"> TOTAAL </w:t>
            </w: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r>
      <w:tr w:rsidR="000F46C3" w:rsidRPr="00243CE8" w:rsidTr="000F46C3">
        <w:trPr>
          <w:trHeight w:val="240"/>
          <w:jc w:val="center"/>
        </w:trPr>
        <w:tc>
          <w:tcPr>
            <w:tcW w:w="0" w:type="auto"/>
            <w:tcBorders>
              <w:top w:val="single" w:sz="8" w:space="0" w:color="auto"/>
              <w:left w:val="single" w:sz="8" w:space="0" w:color="auto"/>
              <w:bottom w:val="nil"/>
              <w:right w:val="nil"/>
            </w:tcBorders>
            <w:shd w:val="clear" w:color="000000" w:fill="BFBFB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SPORT</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sz w:val="12"/>
                <w:szCs w:val="18"/>
              </w:rPr>
            </w:pPr>
            <w:r w:rsidRPr="00243CE8">
              <w:rPr>
                <w:rFonts w:ascii="Arial" w:eastAsia="Times New Roman" w:hAnsi="Arial" w:cs="Arial"/>
                <w:b/>
                <w:bCs/>
                <w:i/>
                <w:iCs/>
                <w:sz w:val="12"/>
                <w:szCs w:val="18"/>
              </w:rPr>
              <w:t>TT versie 11/03/2013</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sz w:val="12"/>
                <w:szCs w:val="18"/>
              </w:rPr>
            </w:pPr>
            <w:r w:rsidRPr="00243CE8">
              <w:rPr>
                <w:rFonts w:ascii="Arial" w:eastAsia="Times New Roman" w:hAnsi="Arial" w:cs="Arial"/>
                <w:b/>
                <w:bCs/>
                <w:i/>
                <w:iCs/>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sz w:val="12"/>
                <w:szCs w:val="18"/>
              </w:rPr>
            </w:pPr>
            <w:r w:rsidRPr="00243CE8">
              <w:rPr>
                <w:rFonts w:ascii="Arial" w:eastAsia="Times New Roman" w:hAnsi="Arial" w:cs="Arial"/>
                <w:b/>
                <w:bCs/>
                <w:i/>
                <w:iCs/>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sz w:val="12"/>
                <w:szCs w:val="18"/>
              </w:rPr>
            </w:pPr>
            <w:r w:rsidRPr="00243CE8">
              <w:rPr>
                <w:rFonts w:ascii="Arial" w:eastAsia="Times New Roman" w:hAnsi="Arial" w:cs="Arial"/>
                <w:b/>
                <w:bCs/>
                <w:i/>
                <w:iCs/>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sz w:val="12"/>
                <w:szCs w:val="18"/>
              </w:rPr>
            </w:pPr>
            <w:r w:rsidRPr="00243CE8">
              <w:rPr>
                <w:rFonts w:ascii="Arial" w:eastAsia="Times New Roman" w:hAnsi="Arial" w:cs="Arial"/>
                <w:b/>
                <w:bCs/>
                <w:i/>
                <w:iCs/>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sz w:val="12"/>
                <w:szCs w:val="18"/>
              </w:rPr>
            </w:pPr>
            <w:r w:rsidRPr="00243CE8">
              <w:rPr>
                <w:rFonts w:ascii="Arial" w:eastAsia="Times New Roman" w:hAnsi="Arial" w:cs="Arial"/>
                <w:b/>
                <w:bCs/>
                <w:i/>
                <w:iCs/>
                <w:sz w:val="12"/>
                <w:szCs w:val="18"/>
              </w:rPr>
              <w:t> </w:t>
            </w:r>
          </w:p>
        </w:tc>
        <w:tc>
          <w:tcPr>
            <w:tcW w:w="0" w:type="auto"/>
            <w:tcBorders>
              <w:top w:val="single" w:sz="8" w:space="0" w:color="auto"/>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Begrotingspost (doel)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Doel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Uit provinciefonds</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Stop subsidies</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TOTAAL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Geïndexeerd totaal</w:t>
            </w:r>
          </w:p>
        </w:tc>
      </w:tr>
      <w:tr w:rsidR="000F46C3" w:rsidRPr="00243CE8" w:rsidTr="000F46C3">
        <w:trPr>
          <w:trHeight w:val="300"/>
          <w:jc w:val="center"/>
        </w:trPr>
        <w:tc>
          <w:tcPr>
            <w:tcW w:w="0" w:type="auto"/>
            <w:tcBorders>
              <w:top w:val="single" w:sz="4" w:space="0" w:color="auto"/>
              <w:left w:val="single" w:sz="8" w:space="0" w:color="auto"/>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Basisallocatie HBO HF023 4140 HBO/1HF-G-2-Y/IS (interne stromen </w:t>
            </w:r>
            <w:proofErr w:type="spellStart"/>
            <w:r w:rsidRPr="00243CE8">
              <w:rPr>
                <w:rFonts w:ascii="Arial" w:eastAsia="Times New Roman" w:hAnsi="Arial" w:cs="Arial"/>
                <w:color w:val="000000"/>
                <w:sz w:val="12"/>
                <w:szCs w:val="18"/>
              </w:rPr>
              <w:t>Bloso</w:t>
            </w:r>
            <w:proofErr w:type="spellEnd"/>
            <w:r w:rsidRPr="00243CE8">
              <w:rPr>
                <w:rFonts w:ascii="Arial" w:eastAsia="Times New Roman" w:hAnsi="Arial" w:cs="Arial"/>
                <w:color w:val="000000"/>
                <w:sz w:val="12"/>
                <w:szCs w:val="18"/>
              </w:rPr>
              <w:t>)</w:t>
            </w:r>
          </w:p>
        </w:tc>
        <w:tc>
          <w:tcPr>
            <w:tcW w:w="0" w:type="auto"/>
            <w:tcBorders>
              <w:top w:val="single" w:sz="4" w:space="0" w:color="auto"/>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Decreet sportfederaties / wielerscholen</w:t>
            </w:r>
          </w:p>
        </w:tc>
        <w:tc>
          <w:tcPr>
            <w:tcW w:w="0" w:type="auto"/>
            <w:tcBorders>
              <w:top w:val="single" w:sz="4" w:space="0" w:color="auto"/>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605433</w:t>
            </w:r>
          </w:p>
        </w:tc>
        <w:tc>
          <w:tcPr>
            <w:tcW w:w="0" w:type="auto"/>
            <w:tcBorders>
              <w:top w:val="single" w:sz="4" w:space="0" w:color="auto"/>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607387</w:t>
            </w:r>
          </w:p>
        </w:tc>
        <w:tc>
          <w:tcPr>
            <w:tcW w:w="0" w:type="auto"/>
            <w:tcBorders>
              <w:top w:val="single" w:sz="4" w:space="0" w:color="auto"/>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334970</w:t>
            </w:r>
          </w:p>
        </w:tc>
        <w:tc>
          <w:tcPr>
            <w:tcW w:w="0" w:type="auto"/>
            <w:tcBorders>
              <w:top w:val="single" w:sz="4" w:space="0" w:color="auto"/>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450566</w:t>
            </w:r>
          </w:p>
        </w:tc>
        <w:tc>
          <w:tcPr>
            <w:tcW w:w="0" w:type="auto"/>
            <w:tcBorders>
              <w:top w:val="single" w:sz="4" w:space="0" w:color="auto"/>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717344</w:t>
            </w:r>
          </w:p>
        </w:tc>
        <w:tc>
          <w:tcPr>
            <w:tcW w:w="0" w:type="auto"/>
            <w:tcBorders>
              <w:top w:val="single" w:sz="4" w:space="0" w:color="auto"/>
              <w:left w:val="nil"/>
              <w:bottom w:val="single" w:sz="4" w:space="0" w:color="auto"/>
              <w:right w:val="nil"/>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2.715.700,00 </w:t>
            </w:r>
          </w:p>
        </w:tc>
        <w:tc>
          <w:tcPr>
            <w:tcW w:w="0" w:type="auto"/>
            <w:tcBorders>
              <w:top w:val="single" w:sz="4" w:space="0" w:color="auto"/>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single" w:sz="4" w:space="0" w:color="auto"/>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2.715.700,00 </w:t>
            </w:r>
          </w:p>
        </w:tc>
        <w:tc>
          <w:tcPr>
            <w:tcW w:w="0" w:type="auto"/>
            <w:tcBorders>
              <w:top w:val="nil"/>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2.989.325,87 </w:t>
            </w:r>
          </w:p>
        </w:tc>
      </w:tr>
      <w:tr w:rsidR="000F46C3" w:rsidRPr="00243CE8" w:rsidTr="000F46C3">
        <w:trPr>
          <w:trHeight w:val="300"/>
          <w:jc w:val="center"/>
        </w:trPr>
        <w:tc>
          <w:tcPr>
            <w:tcW w:w="0" w:type="auto"/>
            <w:tcBorders>
              <w:top w:val="nil"/>
              <w:left w:val="single" w:sz="8" w:space="0" w:color="auto"/>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Basisallocatie HBO HF023 4140 HBO/1HF-G-2-Y/IS (interne stromen </w:t>
            </w:r>
            <w:proofErr w:type="spellStart"/>
            <w:r w:rsidRPr="00243CE8">
              <w:rPr>
                <w:rFonts w:ascii="Arial" w:eastAsia="Times New Roman" w:hAnsi="Arial" w:cs="Arial"/>
                <w:color w:val="000000"/>
                <w:sz w:val="12"/>
                <w:szCs w:val="18"/>
              </w:rPr>
              <w:t>Bloso</w:t>
            </w:r>
            <w:proofErr w:type="spellEnd"/>
            <w:r w:rsidRPr="00243CE8">
              <w:rPr>
                <w:rFonts w:ascii="Arial" w:eastAsia="Times New Roman" w:hAnsi="Arial" w:cs="Arial"/>
                <w:color w:val="000000"/>
                <w:sz w:val="12"/>
                <w:szCs w:val="18"/>
              </w:rPr>
              <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Nieuw </w:t>
            </w:r>
            <w:proofErr w:type="spellStart"/>
            <w:r w:rsidRPr="00243CE8">
              <w:rPr>
                <w:rFonts w:ascii="Arial" w:eastAsia="Times New Roman" w:hAnsi="Arial" w:cs="Arial"/>
                <w:color w:val="000000"/>
                <w:sz w:val="12"/>
                <w:szCs w:val="18"/>
              </w:rPr>
              <w:t>Vlabus</w:t>
            </w:r>
            <w:proofErr w:type="spellEnd"/>
            <w:r w:rsidRPr="00243CE8">
              <w:rPr>
                <w:rFonts w:ascii="Arial" w:eastAsia="Times New Roman" w:hAnsi="Arial" w:cs="Arial"/>
                <w:color w:val="000000"/>
                <w:sz w:val="12"/>
                <w:szCs w:val="18"/>
              </w:rPr>
              <w:t xml:space="preserve"> decreet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127665,65</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100014,08</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149473</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104781</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129306,43</w:t>
            </w:r>
          </w:p>
        </w:tc>
        <w:tc>
          <w:tcPr>
            <w:tcW w:w="0" w:type="auto"/>
            <w:tcBorders>
              <w:top w:val="nil"/>
              <w:left w:val="nil"/>
              <w:bottom w:val="single" w:sz="4" w:space="0" w:color="auto"/>
              <w:right w:val="nil"/>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611.240,16 </w:t>
            </w:r>
          </w:p>
        </w:tc>
        <w:tc>
          <w:tcPr>
            <w:tcW w:w="0" w:type="auto"/>
            <w:tcBorders>
              <w:top w:val="nil"/>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124.461,38 </w:t>
            </w:r>
          </w:p>
        </w:tc>
        <w:tc>
          <w:tcPr>
            <w:tcW w:w="0" w:type="auto"/>
            <w:tcBorders>
              <w:top w:val="nil"/>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735.701,54 </w:t>
            </w:r>
          </w:p>
        </w:tc>
        <w:tc>
          <w:tcPr>
            <w:tcW w:w="0" w:type="auto"/>
            <w:tcBorders>
              <w:top w:val="single" w:sz="8" w:space="0" w:color="auto"/>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797.288,28 </w:t>
            </w:r>
          </w:p>
        </w:tc>
      </w:tr>
      <w:tr w:rsidR="000F46C3" w:rsidRPr="00243CE8" w:rsidTr="000F46C3">
        <w:trPr>
          <w:trHeight w:val="300"/>
          <w:jc w:val="center"/>
        </w:trPr>
        <w:tc>
          <w:tcPr>
            <w:tcW w:w="0" w:type="auto"/>
            <w:tcBorders>
              <w:top w:val="nil"/>
              <w:left w:val="single" w:sz="8" w:space="0" w:color="auto"/>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Basisallocatie HBO HF023 4140 HBO/1HF-G-2-Y/IS (interne stromen </w:t>
            </w:r>
            <w:proofErr w:type="spellStart"/>
            <w:r w:rsidRPr="00243CE8">
              <w:rPr>
                <w:rFonts w:ascii="Arial" w:eastAsia="Times New Roman" w:hAnsi="Arial" w:cs="Arial"/>
                <w:color w:val="000000"/>
                <w:sz w:val="12"/>
                <w:szCs w:val="18"/>
              </w:rPr>
              <w:t>Bloso</w:t>
            </w:r>
            <w:proofErr w:type="spellEnd"/>
            <w:r w:rsidRPr="00243CE8">
              <w:rPr>
                <w:rFonts w:ascii="Arial" w:eastAsia="Times New Roman" w:hAnsi="Arial" w:cs="Arial"/>
                <w:color w:val="000000"/>
                <w:sz w:val="12"/>
                <w:szCs w:val="18"/>
              </w:rPr>
              <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Decreet lokaal sportbeleid</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738.163,00 </w:t>
            </w:r>
          </w:p>
        </w:tc>
        <w:tc>
          <w:tcPr>
            <w:tcW w:w="0" w:type="auto"/>
            <w:tcBorders>
              <w:top w:val="nil"/>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738.163,00 </w:t>
            </w:r>
          </w:p>
        </w:tc>
        <w:tc>
          <w:tcPr>
            <w:tcW w:w="0" w:type="auto"/>
            <w:tcBorders>
              <w:top w:val="single" w:sz="8" w:space="0" w:color="auto"/>
              <w:left w:val="nil"/>
              <w:bottom w:val="single" w:sz="4" w:space="0" w:color="auto"/>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738.163,00 </w:t>
            </w:r>
          </w:p>
        </w:tc>
      </w:tr>
      <w:tr w:rsidR="000F46C3" w:rsidRPr="00243CE8" w:rsidTr="000F46C3">
        <w:trPr>
          <w:trHeight w:val="255"/>
          <w:jc w:val="center"/>
        </w:trPr>
        <w:tc>
          <w:tcPr>
            <w:tcW w:w="0" w:type="auto"/>
            <w:tcBorders>
              <w:top w:val="single" w:sz="8" w:space="0" w:color="auto"/>
              <w:left w:val="single" w:sz="8" w:space="0" w:color="auto"/>
              <w:bottom w:val="single" w:sz="8" w:space="0" w:color="auto"/>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Totaal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733098,65</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707401,08</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484443</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555347</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846650,43</w:t>
            </w:r>
          </w:p>
        </w:tc>
        <w:tc>
          <w:tcPr>
            <w:tcW w:w="0" w:type="auto"/>
            <w:tcBorders>
              <w:top w:val="single" w:sz="8" w:space="0" w:color="auto"/>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3.326.940,16 </w:t>
            </w:r>
          </w:p>
        </w:tc>
        <w:tc>
          <w:tcPr>
            <w:tcW w:w="0" w:type="auto"/>
            <w:tcBorders>
              <w:top w:val="single" w:sz="8" w:space="0" w:color="auto"/>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862.624,38 </w:t>
            </w:r>
          </w:p>
        </w:tc>
        <w:tc>
          <w:tcPr>
            <w:tcW w:w="0" w:type="auto"/>
            <w:tcBorders>
              <w:top w:val="single" w:sz="8" w:space="0" w:color="auto"/>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4.189.564,54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sz w:val="12"/>
                <w:szCs w:val="18"/>
              </w:rPr>
            </w:pPr>
            <w:r w:rsidRPr="00243CE8">
              <w:rPr>
                <w:rFonts w:ascii="Arial" w:eastAsia="Times New Roman" w:hAnsi="Arial" w:cs="Arial"/>
                <w:b/>
                <w:bCs/>
                <w:sz w:val="12"/>
                <w:szCs w:val="18"/>
              </w:rPr>
              <w:t>Geïndexeerd totaal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806.963,49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778.676,71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533.254,04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611.302,12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931.956,41 </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3.662.152,77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862.624,38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single" w:sz="8" w:space="0" w:color="auto"/>
            </w:tcBorders>
            <w:shd w:val="clear" w:color="000000" w:fill="000000"/>
            <w:noWrap/>
            <w:vAlign w:val="bottom"/>
            <w:hideMark/>
          </w:tcPr>
          <w:p w:rsidR="000F46C3" w:rsidRPr="00243CE8" w:rsidRDefault="000F46C3" w:rsidP="000F46C3">
            <w:pPr>
              <w:spacing w:after="0" w:line="240" w:lineRule="auto"/>
              <w:outlineLvl w:val="0"/>
              <w:rPr>
                <w:rFonts w:ascii="Arial" w:eastAsia="Times New Roman" w:hAnsi="Arial" w:cs="Arial"/>
                <w:b/>
                <w:bCs/>
                <w:color w:val="FFFFFF"/>
                <w:sz w:val="12"/>
                <w:szCs w:val="18"/>
              </w:rPr>
            </w:pPr>
            <w:r w:rsidRPr="00243CE8">
              <w:rPr>
                <w:rFonts w:ascii="Arial" w:eastAsia="Times New Roman" w:hAnsi="Arial" w:cs="Arial"/>
                <w:b/>
                <w:bCs/>
                <w:color w:val="FFFFFF"/>
                <w:sz w:val="12"/>
                <w:szCs w:val="18"/>
              </w:rPr>
              <w:t xml:space="preserve"> €               4.524.777,15 </w:t>
            </w:r>
          </w:p>
        </w:tc>
      </w:tr>
      <w:tr w:rsidR="000F46C3" w:rsidRPr="00243CE8" w:rsidTr="000F46C3">
        <w:trPr>
          <w:trHeight w:val="240"/>
          <w:jc w:val="center"/>
        </w:trPr>
        <w:tc>
          <w:tcPr>
            <w:tcW w:w="0" w:type="auto"/>
            <w:tcBorders>
              <w:top w:val="nil"/>
              <w:left w:val="single" w:sz="8" w:space="0" w:color="auto"/>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r>
      <w:tr w:rsidR="000F46C3" w:rsidRPr="00243CE8" w:rsidTr="000F46C3">
        <w:trPr>
          <w:trHeight w:val="255"/>
          <w:jc w:val="center"/>
        </w:trPr>
        <w:tc>
          <w:tcPr>
            <w:tcW w:w="0" w:type="auto"/>
            <w:tcBorders>
              <w:top w:val="nil"/>
              <w:left w:val="single" w:sz="8" w:space="0" w:color="auto"/>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r>
      <w:tr w:rsidR="000F46C3" w:rsidRPr="00243CE8" w:rsidTr="000F46C3">
        <w:trPr>
          <w:trHeight w:val="240"/>
          <w:jc w:val="center"/>
        </w:trPr>
        <w:tc>
          <w:tcPr>
            <w:tcW w:w="0" w:type="auto"/>
            <w:tcBorders>
              <w:top w:val="single" w:sz="8" w:space="0" w:color="auto"/>
              <w:left w:val="single" w:sz="8" w:space="0" w:color="auto"/>
              <w:bottom w:val="nil"/>
              <w:right w:val="nil"/>
            </w:tcBorders>
            <w:shd w:val="clear" w:color="000000" w:fill="BFBFB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JEUGD</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TT versie 21/09/2012</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Begrotingspost (doel)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Doel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Uit provinciefonds</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Stop subsidies</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TOTAAL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Geïndexeerd TOTAAL</w:t>
            </w:r>
          </w:p>
        </w:tc>
      </w:tr>
      <w:tr w:rsidR="000F46C3" w:rsidRPr="00243CE8" w:rsidTr="000F46C3">
        <w:trPr>
          <w:trHeight w:val="49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sz w:val="12"/>
                <w:szCs w:val="18"/>
              </w:rPr>
            </w:pPr>
            <w:r w:rsidRPr="00243CE8">
              <w:rPr>
                <w:rFonts w:ascii="Arial" w:eastAsia="Times New Roman" w:hAnsi="Arial" w:cs="Arial"/>
                <w:sz w:val="12"/>
                <w:szCs w:val="18"/>
              </w:rPr>
              <w:t>begrotingsartikel HCO/1HG-I-2-C</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Decreet Vlaams Jeugd en Kinderrechtenbeleid</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1.366.000,00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1.366.000,00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1.503.634,10 </w:t>
            </w:r>
          </w:p>
        </w:tc>
      </w:tr>
      <w:tr w:rsidR="000F46C3" w:rsidRPr="00243CE8" w:rsidTr="000F46C3">
        <w:trPr>
          <w:trHeight w:val="49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sz w:val="12"/>
                <w:szCs w:val="18"/>
              </w:rPr>
            </w:pPr>
            <w:proofErr w:type="spellStart"/>
            <w:r w:rsidRPr="00243CE8">
              <w:rPr>
                <w:rFonts w:ascii="Arial" w:eastAsia="Times New Roman" w:hAnsi="Arial" w:cs="Arial"/>
                <w:sz w:val="12"/>
                <w:szCs w:val="18"/>
              </w:rPr>
              <w:t>begrotingsarikel</w:t>
            </w:r>
            <w:proofErr w:type="spellEnd"/>
            <w:r w:rsidRPr="00243CE8">
              <w:rPr>
                <w:rFonts w:ascii="Arial" w:eastAsia="Times New Roman" w:hAnsi="Arial" w:cs="Arial"/>
                <w:sz w:val="12"/>
                <w:szCs w:val="18"/>
              </w:rPr>
              <w:t xml:space="preserve"> HC0/1HG-I-2-G</w:t>
            </w:r>
          </w:p>
        </w:tc>
        <w:tc>
          <w:tcPr>
            <w:tcW w:w="0" w:type="auto"/>
            <w:tcBorders>
              <w:top w:val="nil"/>
              <w:left w:val="nil"/>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Decreet Lokaal jeugdbeleid</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€ 15.333,00</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€ 98.713,00</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€ 196.999,00</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€ 100.919,00</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€ 48.652,00</w:t>
            </w:r>
          </w:p>
        </w:tc>
        <w:tc>
          <w:tcPr>
            <w:tcW w:w="0" w:type="auto"/>
            <w:tcBorders>
              <w:top w:val="single" w:sz="8" w:space="0" w:color="auto"/>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jc w:val="right"/>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€ 460.616,00</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460.616,00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507.026,30 </w:t>
            </w:r>
          </w:p>
        </w:tc>
      </w:tr>
      <w:tr w:rsidR="000F46C3" w:rsidRPr="00243CE8" w:rsidTr="000F46C3">
        <w:trPr>
          <w:trHeight w:val="255"/>
          <w:jc w:val="center"/>
        </w:trPr>
        <w:tc>
          <w:tcPr>
            <w:tcW w:w="0" w:type="auto"/>
            <w:tcBorders>
              <w:top w:val="single" w:sz="8" w:space="0" w:color="auto"/>
              <w:left w:val="single" w:sz="8" w:space="0" w:color="auto"/>
              <w:bottom w:val="single" w:sz="8" w:space="0" w:color="auto"/>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TOTAAL</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jc w:val="right"/>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€ 460.616,00</w:t>
            </w:r>
          </w:p>
        </w:tc>
        <w:tc>
          <w:tcPr>
            <w:tcW w:w="0" w:type="auto"/>
            <w:tcBorders>
              <w:top w:val="single" w:sz="8" w:space="0" w:color="auto"/>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1.366.000,00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1.826.616,00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sz w:val="12"/>
                <w:szCs w:val="18"/>
              </w:rPr>
            </w:pPr>
            <w:r w:rsidRPr="00243CE8">
              <w:rPr>
                <w:rFonts w:ascii="Arial" w:eastAsia="Times New Roman" w:hAnsi="Arial" w:cs="Arial"/>
                <w:b/>
                <w:bCs/>
                <w:sz w:val="12"/>
                <w:szCs w:val="18"/>
              </w:rPr>
              <w:t>Geïndexeerd TOTAAL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16877,91</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108659,03</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216848,03</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111087,30</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53554,03</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507.026,30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1.503.634,10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single" w:sz="8" w:space="0" w:color="auto"/>
            </w:tcBorders>
            <w:shd w:val="clear" w:color="000000" w:fill="000000"/>
            <w:noWrap/>
            <w:vAlign w:val="bottom"/>
            <w:hideMark/>
          </w:tcPr>
          <w:p w:rsidR="000F46C3" w:rsidRPr="00243CE8" w:rsidRDefault="000F46C3" w:rsidP="000F46C3">
            <w:pPr>
              <w:spacing w:after="0" w:line="240" w:lineRule="auto"/>
              <w:outlineLvl w:val="0"/>
              <w:rPr>
                <w:rFonts w:ascii="Arial" w:eastAsia="Times New Roman" w:hAnsi="Arial" w:cs="Arial"/>
                <w:b/>
                <w:bCs/>
                <w:color w:val="FFFFFF"/>
                <w:sz w:val="12"/>
                <w:szCs w:val="18"/>
              </w:rPr>
            </w:pPr>
            <w:r w:rsidRPr="00243CE8">
              <w:rPr>
                <w:rFonts w:ascii="Arial" w:eastAsia="Times New Roman" w:hAnsi="Arial" w:cs="Arial"/>
                <w:b/>
                <w:bCs/>
                <w:color w:val="FFFFFF"/>
                <w:sz w:val="12"/>
                <w:szCs w:val="18"/>
              </w:rPr>
              <w:t xml:space="preserve"> €               2.010.660,40 </w:t>
            </w:r>
          </w:p>
        </w:tc>
      </w:tr>
      <w:tr w:rsidR="000F46C3" w:rsidRPr="00243CE8" w:rsidTr="000F46C3">
        <w:trPr>
          <w:trHeight w:val="240"/>
          <w:jc w:val="center"/>
        </w:trPr>
        <w:tc>
          <w:tcPr>
            <w:tcW w:w="0" w:type="auto"/>
            <w:tcBorders>
              <w:top w:val="nil"/>
              <w:left w:val="single" w:sz="8" w:space="0" w:color="auto"/>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sz w:val="12"/>
                <w:szCs w:val="18"/>
              </w:rPr>
            </w:pPr>
            <w:r w:rsidRPr="00243CE8">
              <w:rPr>
                <w:rFonts w:ascii="Arial" w:eastAsia="Times New Roman" w:hAnsi="Arial" w:cs="Arial"/>
                <w:b/>
                <w:bCs/>
                <w:sz w:val="12"/>
                <w:szCs w:val="18"/>
              </w:rPr>
              <w:t> </w:t>
            </w: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p>
        </w:tc>
      </w:tr>
      <w:tr w:rsidR="000F46C3" w:rsidRPr="00243CE8" w:rsidTr="000F46C3">
        <w:trPr>
          <w:trHeight w:val="255"/>
          <w:jc w:val="center"/>
        </w:trPr>
        <w:tc>
          <w:tcPr>
            <w:tcW w:w="0" w:type="auto"/>
            <w:tcBorders>
              <w:top w:val="nil"/>
              <w:left w:val="single" w:sz="8" w:space="0" w:color="auto"/>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nil"/>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nil"/>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nil"/>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nil"/>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nil"/>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r>
      <w:tr w:rsidR="000F46C3" w:rsidRPr="00243CE8" w:rsidTr="000F46C3">
        <w:trPr>
          <w:trHeight w:val="480"/>
          <w:jc w:val="center"/>
        </w:trPr>
        <w:tc>
          <w:tcPr>
            <w:tcW w:w="0" w:type="auto"/>
            <w:tcBorders>
              <w:top w:val="single" w:sz="8" w:space="0" w:color="auto"/>
              <w:left w:val="single" w:sz="8" w:space="0" w:color="auto"/>
              <w:bottom w:val="nil"/>
              <w:right w:val="nil"/>
            </w:tcBorders>
            <w:shd w:val="clear" w:color="000000" w:fill="BFBFB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WELZIJN</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TT versie 24/12/2012, FV versie 24/12/2012</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i/>
                <w:iCs/>
                <w:color w:val="000000"/>
                <w:sz w:val="12"/>
                <w:szCs w:val="18"/>
              </w:rPr>
            </w:pPr>
            <w:r w:rsidRPr="00243CE8">
              <w:rPr>
                <w:rFonts w:ascii="Arial" w:eastAsia="Times New Roman" w:hAnsi="Arial" w:cs="Arial"/>
                <w:b/>
                <w:bCs/>
                <w:i/>
                <w:iCs/>
                <w:color w:val="000000"/>
                <w:sz w:val="12"/>
                <w:szCs w:val="18"/>
              </w:rPr>
              <w:t> </w:t>
            </w:r>
          </w:p>
        </w:tc>
        <w:tc>
          <w:tcPr>
            <w:tcW w:w="0" w:type="auto"/>
            <w:tcBorders>
              <w:top w:val="single" w:sz="8" w:space="0" w:color="auto"/>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nil"/>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Begrotingspost (doel)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Doel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Uit provinciefonds</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Stop subsidies</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TOTAAL </w:t>
            </w:r>
          </w:p>
        </w:tc>
        <w:tc>
          <w:tcPr>
            <w:tcW w:w="0" w:type="auto"/>
            <w:tcBorders>
              <w:top w:val="nil"/>
              <w:left w:val="nil"/>
              <w:bottom w:val="single" w:sz="8"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Geïndexeerd TOTAAL</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GBO1GCD2DWT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Ondersteuning CAW - aanpak </w:t>
            </w:r>
            <w:proofErr w:type="spellStart"/>
            <w:r w:rsidRPr="00243CE8">
              <w:rPr>
                <w:rFonts w:ascii="Arial" w:eastAsia="Times New Roman" w:hAnsi="Arial" w:cs="Arial"/>
                <w:color w:val="000000"/>
                <w:sz w:val="12"/>
                <w:szCs w:val="18"/>
              </w:rPr>
              <w:t>intrafamiliaal</w:t>
            </w:r>
            <w:proofErr w:type="spellEnd"/>
            <w:r w:rsidRPr="00243CE8">
              <w:rPr>
                <w:rFonts w:ascii="Arial" w:eastAsia="Times New Roman" w:hAnsi="Arial" w:cs="Arial"/>
                <w:color w:val="000000"/>
                <w:sz w:val="12"/>
                <w:szCs w:val="18"/>
              </w:rPr>
              <w:t xml:space="preserve"> geweld</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330.000,00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330.000,00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354.060,08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GBO1GCD2DWT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Ondersteuning CAW - steunpunt ouderenmishandeling</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47.500,00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47.500,00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50.963,19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GBO1GCD2DWT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Ondersteuning CAW - begeleidingsaanbod meest kwetsbaren</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407.170,00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407.170,00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436.856,50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GB0/1GE-D-2-Y/IS  Interne stromen – Fonds Jongerenwelzijn</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Vereffeningsfonds en cliëntenoverleg - ROPPOV</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42.000,00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42.000,00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45.062,19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GB0/1GE-D-2-Y/IS  Interne stromen – Fonds Jongerenwelzijn</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Aanvullende werkingssubsidie Bijzondere Jeugdbijstand</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49.000,00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49.000,00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52.572,56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GE0/1GD-D-2-H/WT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Expertisecentrum voor dementie</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147.000,00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147.000,00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157.717,67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GE0-1GDD2F-WT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Financiering reguliere werking diensten voor gezinszorg</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6.580.744,00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6.580.744,00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7.060.541,74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GE0-1GDD2F-WT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Toelagen aan diensten voor het organiseren van oppashulp</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548.600,00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548.600,00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588.598,07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GE0/1GD-D-2-F/WT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Subsidies aan </w:t>
            </w:r>
            <w:proofErr w:type="spellStart"/>
            <w:r w:rsidRPr="00243CE8">
              <w:rPr>
                <w:rFonts w:ascii="Arial" w:eastAsia="Times New Roman" w:hAnsi="Arial" w:cs="Arial"/>
                <w:color w:val="000000"/>
                <w:sz w:val="12"/>
                <w:szCs w:val="18"/>
              </w:rPr>
              <w:t>dagverzorgingcentra</w:t>
            </w:r>
            <w:proofErr w:type="spellEnd"/>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746.600,00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746.600,00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801.034,12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GE0-1GDD2C-WT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proofErr w:type="spellStart"/>
            <w:r w:rsidRPr="00243CE8">
              <w:rPr>
                <w:rFonts w:ascii="Arial" w:eastAsia="Times New Roman" w:hAnsi="Arial" w:cs="Arial"/>
                <w:color w:val="000000"/>
                <w:sz w:val="12"/>
                <w:szCs w:val="18"/>
              </w:rPr>
              <w:t>CGG's</w:t>
            </w:r>
            <w:proofErr w:type="spellEnd"/>
            <w:r w:rsidRPr="00243CE8">
              <w:rPr>
                <w:rFonts w:ascii="Arial" w:eastAsia="Times New Roman" w:hAnsi="Arial" w:cs="Arial"/>
                <w:color w:val="000000"/>
                <w:sz w:val="12"/>
                <w:szCs w:val="18"/>
              </w:rPr>
              <w:t xml:space="preserve"> krijgen subsidies voor regionale, </w:t>
            </w:r>
            <w:proofErr w:type="spellStart"/>
            <w:r w:rsidRPr="00243CE8">
              <w:rPr>
                <w:rFonts w:ascii="Arial" w:eastAsia="Times New Roman" w:hAnsi="Arial" w:cs="Arial"/>
                <w:color w:val="000000"/>
                <w:sz w:val="12"/>
                <w:szCs w:val="18"/>
              </w:rPr>
              <w:t>outreachende</w:t>
            </w:r>
            <w:proofErr w:type="spellEnd"/>
            <w:r w:rsidRPr="00243CE8">
              <w:rPr>
                <w:rFonts w:ascii="Arial" w:eastAsia="Times New Roman" w:hAnsi="Arial" w:cs="Arial"/>
                <w:color w:val="000000"/>
                <w:sz w:val="12"/>
                <w:szCs w:val="18"/>
              </w:rPr>
              <w:t xml:space="preserve"> projecten in de ouderenzorg</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199.900,00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199.900,00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214.474,58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GE0-1GDD2C-WT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Subsidies aan de VZW </w:t>
            </w:r>
            <w:proofErr w:type="spellStart"/>
            <w:r w:rsidRPr="00243CE8">
              <w:rPr>
                <w:rFonts w:ascii="Arial" w:eastAsia="Times New Roman" w:hAnsi="Arial" w:cs="Arial"/>
                <w:color w:val="000000"/>
                <w:sz w:val="12"/>
                <w:szCs w:val="18"/>
              </w:rPr>
              <w:t>Metawonen</w:t>
            </w:r>
            <w:proofErr w:type="spellEnd"/>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12.963,00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12.963,00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13.908,12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GE0-1GDD2C-WT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Subsidies aan </w:t>
            </w:r>
            <w:proofErr w:type="spellStart"/>
            <w:r w:rsidRPr="00243CE8">
              <w:rPr>
                <w:rFonts w:ascii="Arial" w:eastAsia="Times New Roman" w:hAnsi="Arial" w:cs="Arial"/>
                <w:color w:val="000000"/>
                <w:sz w:val="12"/>
                <w:szCs w:val="18"/>
              </w:rPr>
              <w:t>VZW's</w:t>
            </w:r>
            <w:proofErr w:type="spellEnd"/>
            <w:r w:rsidRPr="00243CE8">
              <w:rPr>
                <w:rFonts w:ascii="Arial" w:eastAsia="Times New Roman" w:hAnsi="Arial" w:cs="Arial"/>
                <w:color w:val="000000"/>
                <w:sz w:val="12"/>
                <w:szCs w:val="18"/>
              </w:rPr>
              <w:t xml:space="preserve"> </w:t>
            </w:r>
            <w:proofErr w:type="spellStart"/>
            <w:r w:rsidRPr="00243CE8">
              <w:rPr>
                <w:rFonts w:ascii="Arial" w:eastAsia="Times New Roman" w:hAnsi="Arial" w:cs="Arial"/>
                <w:color w:val="000000"/>
                <w:sz w:val="12"/>
                <w:szCs w:val="18"/>
              </w:rPr>
              <w:t>Namaste</w:t>
            </w:r>
            <w:proofErr w:type="spellEnd"/>
            <w:r w:rsidRPr="00243CE8">
              <w:rPr>
                <w:rFonts w:ascii="Arial" w:eastAsia="Times New Roman" w:hAnsi="Arial" w:cs="Arial"/>
                <w:color w:val="000000"/>
                <w:sz w:val="12"/>
                <w:szCs w:val="18"/>
              </w:rPr>
              <w:t xml:space="preserve"> en </w:t>
            </w:r>
            <w:proofErr w:type="spellStart"/>
            <w:r w:rsidRPr="00243CE8">
              <w:rPr>
                <w:rFonts w:ascii="Arial" w:eastAsia="Times New Roman" w:hAnsi="Arial" w:cs="Arial"/>
                <w:color w:val="000000"/>
                <w:sz w:val="12"/>
                <w:szCs w:val="18"/>
              </w:rPr>
              <w:t>Betanië</w:t>
            </w:r>
            <w:proofErr w:type="spellEnd"/>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7.455,00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7.455,00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7.998,54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GE0-1GDD2C-WT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Werkingssubsidie voor project "Kinderen van Ouders met Psychiatrische Problemen" van CGG DAGG</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50.000,00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50.000,00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53.645,47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GE0-1GDD2C-WT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Aanvullende werkingssubsidies Centra voor Geestelijke Gezondheidszorg</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247.700,00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247.700,00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265.759,65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GE0-1GDD2C-WT</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Structurele subsidies GGZ revalidatie- en dagcentra </w:t>
            </w:r>
            <w:proofErr w:type="spellStart"/>
            <w:r w:rsidRPr="00243CE8">
              <w:rPr>
                <w:rFonts w:ascii="Arial" w:eastAsia="Times New Roman" w:hAnsi="Arial" w:cs="Arial"/>
                <w:color w:val="000000"/>
                <w:sz w:val="12"/>
                <w:szCs w:val="18"/>
              </w:rPr>
              <w:t>Katarsis</w:t>
            </w:r>
            <w:proofErr w:type="spellEnd"/>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41.800,00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41.800,00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44.847,61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Werkingssubsidie voor projecten van zorgtrajectbegeleiding en zorgdiagnostiek</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60.000,00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60.000,00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64.374,56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Subsidies aan </w:t>
            </w:r>
            <w:proofErr w:type="spellStart"/>
            <w:r w:rsidRPr="00243CE8">
              <w:rPr>
                <w:rFonts w:ascii="Arial" w:eastAsia="Times New Roman" w:hAnsi="Arial" w:cs="Arial"/>
                <w:color w:val="000000"/>
                <w:sz w:val="12"/>
                <w:szCs w:val="18"/>
              </w:rPr>
              <w:t>consultatiebureau's</w:t>
            </w:r>
            <w:proofErr w:type="spellEnd"/>
            <w:r w:rsidRPr="00243CE8">
              <w:rPr>
                <w:rFonts w:ascii="Arial" w:eastAsia="Times New Roman" w:hAnsi="Arial" w:cs="Arial"/>
                <w:color w:val="000000"/>
                <w:sz w:val="12"/>
                <w:szCs w:val="18"/>
              </w:rPr>
              <w:t xml:space="preserve"> voor </w:t>
            </w:r>
            <w:proofErr w:type="spellStart"/>
            <w:r w:rsidRPr="00243CE8">
              <w:rPr>
                <w:rFonts w:ascii="Arial" w:eastAsia="Times New Roman" w:hAnsi="Arial" w:cs="Arial"/>
                <w:color w:val="000000"/>
                <w:sz w:val="12"/>
                <w:szCs w:val="18"/>
              </w:rPr>
              <w:t>pmh</w:t>
            </w:r>
            <w:proofErr w:type="spellEnd"/>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771.178,00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771.178,00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827.404,08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Toelagen aan instellingen </w:t>
            </w:r>
            <w:proofErr w:type="spellStart"/>
            <w:r w:rsidRPr="00243CE8">
              <w:rPr>
                <w:rFonts w:ascii="Arial" w:eastAsia="Times New Roman" w:hAnsi="Arial" w:cs="Arial"/>
                <w:color w:val="000000"/>
                <w:sz w:val="12"/>
                <w:szCs w:val="18"/>
              </w:rPr>
              <w:t>pmh</w:t>
            </w:r>
            <w:proofErr w:type="spellEnd"/>
            <w:r w:rsidRPr="00243CE8">
              <w:rPr>
                <w:rFonts w:ascii="Arial" w:eastAsia="Times New Roman" w:hAnsi="Arial" w:cs="Arial"/>
                <w:color w:val="000000"/>
                <w:sz w:val="12"/>
                <w:szCs w:val="18"/>
              </w:rPr>
              <w:t xml:space="preserve"> die West-Vlamingen opnemen of onderzoeken</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65.000,00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65.000,00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69.739,11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Aanvullende subsidiëring zorgorganisaties, COS, dagcentra, NAH</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448.780,00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448.780,00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481.500,26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Werkingssubsidies aan UCRO, GWK, CADOR</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326.221,00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326.221,00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350.005,56 </w:t>
            </w:r>
          </w:p>
        </w:tc>
      </w:tr>
      <w:tr w:rsidR="000F46C3" w:rsidRPr="00243CE8" w:rsidTr="000F46C3">
        <w:trPr>
          <w:trHeight w:val="255"/>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Aanvullende werksubsidies aan ongeveer 85 voorzieningen erkend door VAPH</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347.000,00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347.000,00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372.299,54 </w:t>
            </w:r>
          </w:p>
        </w:tc>
      </w:tr>
      <w:tr w:rsidR="000F46C3" w:rsidRPr="00243CE8" w:rsidTr="000F46C3">
        <w:trPr>
          <w:trHeight w:val="1200"/>
          <w:jc w:val="center"/>
        </w:trPr>
        <w:tc>
          <w:tcPr>
            <w:tcW w:w="0" w:type="auto"/>
            <w:tcBorders>
              <w:top w:val="nil"/>
              <w:left w:val="single" w:sz="8" w:space="0" w:color="auto"/>
              <w:bottom w:val="single" w:sz="4"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GG 000 4141 Begrotingsart.: GB0/1GG-D-2-Y/IS</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Diverse subsidies voor specifieke, gespecialiseerde voorzieningen voor zorg en </w:t>
            </w:r>
            <w:proofErr w:type="spellStart"/>
            <w:r w:rsidRPr="00243CE8">
              <w:rPr>
                <w:rFonts w:ascii="Arial" w:eastAsia="Times New Roman" w:hAnsi="Arial" w:cs="Arial"/>
                <w:color w:val="000000"/>
                <w:sz w:val="12"/>
                <w:szCs w:val="18"/>
              </w:rPr>
              <w:t>pmh</w:t>
            </w:r>
            <w:proofErr w:type="spellEnd"/>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255.900,00 </w:t>
            </w:r>
          </w:p>
        </w:tc>
        <w:tc>
          <w:tcPr>
            <w:tcW w:w="0" w:type="auto"/>
            <w:tcBorders>
              <w:top w:val="nil"/>
              <w:left w:val="nil"/>
              <w:bottom w:val="single" w:sz="4"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255.900,00 </w:t>
            </w:r>
          </w:p>
        </w:tc>
        <w:tc>
          <w:tcPr>
            <w:tcW w:w="0" w:type="auto"/>
            <w:tcBorders>
              <w:top w:val="nil"/>
              <w:left w:val="nil"/>
              <w:bottom w:val="single" w:sz="4" w:space="0" w:color="auto"/>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274.557,50 </w:t>
            </w:r>
          </w:p>
        </w:tc>
      </w:tr>
      <w:tr w:rsidR="000F46C3" w:rsidRPr="00243CE8" w:rsidTr="000F46C3">
        <w:trPr>
          <w:trHeight w:val="480"/>
          <w:jc w:val="center"/>
        </w:trPr>
        <w:tc>
          <w:tcPr>
            <w:tcW w:w="0" w:type="auto"/>
            <w:tcBorders>
              <w:top w:val="nil"/>
              <w:left w:val="single" w:sz="8" w:space="0" w:color="auto"/>
              <w:bottom w:val="single" w:sz="8" w:space="0" w:color="auto"/>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GB0 GF000 4141 Begrotingsart. in 2012 GB0/1GF-D-2-Z/IS en in 2013 GB0/1GF-D-2-Y/IS.</w:t>
            </w:r>
          </w:p>
        </w:tc>
        <w:tc>
          <w:tcPr>
            <w:tcW w:w="0" w:type="auto"/>
            <w:tcBorders>
              <w:top w:val="nil"/>
              <w:left w:val="nil"/>
              <w:bottom w:val="nil"/>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Aanvullende subsidie centrum voor kindermishandeling</w:t>
            </w:r>
          </w:p>
        </w:tc>
        <w:tc>
          <w:tcPr>
            <w:tcW w:w="0" w:type="auto"/>
            <w:tcBorders>
              <w:top w:val="nil"/>
              <w:left w:val="nil"/>
              <w:bottom w:val="nil"/>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hideMark/>
          </w:tcPr>
          <w:p w:rsidR="000F46C3" w:rsidRPr="00243CE8" w:rsidRDefault="000F46C3" w:rsidP="000F46C3">
            <w:pPr>
              <w:spacing w:after="0" w:line="240" w:lineRule="auto"/>
              <w:outlineLvl w:val="0"/>
              <w:rPr>
                <w:rFonts w:ascii="Arial" w:eastAsia="Times New Roman" w:hAnsi="Arial" w:cs="Arial"/>
                <w:color w:val="000000"/>
                <w:sz w:val="12"/>
                <w:szCs w:val="18"/>
              </w:rPr>
            </w:pPr>
          </w:p>
        </w:tc>
        <w:tc>
          <w:tcPr>
            <w:tcW w:w="0" w:type="auto"/>
            <w:tcBorders>
              <w:top w:val="nil"/>
              <w:left w:val="nil"/>
              <w:bottom w:val="nil"/>
              <w:right w:val="nil"/>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201.230,00 </w:t>
            </w:r>
          </w:p>
        </w:tc>
        <w:tc>
          <w:tcPr>
            <w:tcW w:w="0" w:type="auto"/>
            <w:tcBorders>
              <w:top w:val="nil"/>
              <w:left w:val="nil"/>
              <w:bottom w:val="nil"/>
              <w:right w:val="nil"/>
            </w:tcBorders>
            <w:shd w:val="clear" w:color="auto" w:fill="auto"/>
            <w:noWrap/>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xml:space="preserve"> €                                 -   </w:t>
            </w:r>
          </w:p>
        </w:tc>
        <w:tc>
          <w:tcPr>
            <w:tcW w:w="0" w:type="auto"/>
            <w:tcBorders>
              <w:top w:val="nil"/>
              <w:left w:val="single" w:sz="8" w:space="0" w:color="auto"/>
              <w:bottom w:val="nil"/>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201.230,00 </w:t>
            </w:r>
          </w:p>
        </w:tc>
        <w:tc>
          <w:tcPr>
            <w:tcW w:w="0" w:type="auto"/>
            <w:tcBorders>
              <w:top w:val="nil"/>
              <w:left w:val="nil"/>
              <w:bottom w:val="nil"/>
              <w:right w:val="single" w:sz="8" w:space="0" w:color="auto"/>
            </w:tcBorders>
            <w:shd w:val="clear" w:color="auto" w:fill="auto"/>
            <w:noWrap/>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215.901,55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000000" w:fill="FFFFFF"/>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TOTAAL</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1175000</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3174413</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3462828</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2947100</w:t>
            </w:r>
          </w:p>
        </w:tc>
        <w:tc>
          <w:tcPr>
            <w:tcW w:w="0" w:type="auto"/>
            <w:tcBorders>
              <w:top w:val="single" w:sz="8" w:space="0" w:color="auto"/>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1174400</w:t>
            </w:r>
          </w:p>
        </w:tc>
        <w:tc>
          <w:tcPr>
            <w:tcW w:w="0" w:type="auto"/>
            <w:tcBorders>
              <w:top w:val="single" w:sz="8" w:space="0" w:color="auto"/>
              <w:left w:val="nil"/>
              <w:bottom w:val="single" w:sz="8" w:space="0" w:color="auto"/>
              <w:right w:val="nil"/>
            </w:tcBorders>
            <w:shd w:val="clear" w:color="000000" w:fill="FFFFFF"/>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11.933.741,00 </w:t>
            </w:r>
          </w:p>
        </w:tc>
        <w:tc>
          <w:tcPr>
            <w:tcW w:w="0" w:type="auto"/>
            <w:tcBorders>
              <w:top w:val="single" w:sz="8" w:space="0" w:color="auto"/>
              <w:left w:val="nil"/>
              <w:bottom w:val="single" w:sz="8" w:space="0" w:color="auto"/>
              <w:right w:val="nil"/>
            </w:tcBorders>
            <w:shd w:val="clear" w:color="000000" w:fill="FFFFFF"/>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   </w:t>
            </w:r>
          </w:p>
        </w:tc>
        <w:tc>
          <w:tcPr>
            <w:tcW w:w="0" w:type="auto"/>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11.933.741,00 </w:t>
            </w:r>
          </w:p>
        </w:tc>
        <w:tc>
          <w:tcPr>
            <w:tcW w:w="0" w:type="auto"/>
            <w:tcBorders>
              <w:top w:val="single" w:sz="8" w:space="0" w:color="auto"/>
              <w:left w:val="nil"/>
              <w:bottom w:val="nil"/>
              <w:right w:val="single" w:sz="8" w:space="0" w:color="auto"/>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color w:val="000000"/>
                <w:sz w:val="12"/>
                <w:szCs w:val="18"/>
              </w:rPr>
            </w:pPr>
            <w:r w:rsidRPr="00243CE8">
              <w:rPr>
                <w:rFonts w:ascii="Arial" w:eastAsia="Times New Roman" w:hAnsi="Arial" w:cs="Arial"/>
                <w:color w:val="000000"/>
                <w:sz w:val="12"/>
                <w:szCs w:val="18"/>
              </w:rPr>
              <w:t> </w:t>
            </w:r>
          </w:p>
        </w:tc>
      </w:tr>
      <w:tr w:rsidR="000F46C3" w:rsidRPr="00243CE8" w:rsidTr="000F46C3">
        <w:trPr>
          <w:trHeight w:val="255"/>
          <w:jc w:val="center"/>
        </w:trPr>
        <w:tc>
          <w:tcPr>
            <w:tcW w:w="0" w:type="auto"/>
            <w:tcBorders>
              <w:top w:val="nil"/>
              <w:left w:val="single" w:sz="8" w:space="0" w:color="auto"/>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b/>
                <w:bCs/>
                <w:sz w:val="12"/>
                <w:szCs w:val="18"/>
              </w:rPr>
            </w:pPr>
            <w:r w:rsidRPr="00243CE8">
              <w:rPr>
                <w:rFonts w:ascii="Arial" w:eastAsia="Times New Roman" w:hAnsi="Arial" w:cs="Arial"/>
                <w:b/>
                <w:bCs/>
                <w:sz w:val="12"/>
                <w:szCs w:val="18"/>
              </w:rPr>
              <w:t>Geïndexeerd TOTAAL</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outlineLvl w:val="0"/>
              <w:rPr>
                <w:rFonts w:ascii="Arial" w:eastAsia="Times New Roman" w:hAnsi="Arial" w:cs="Arial"/>
                <w:sz w:val="12"/>
                <w:szCs w:val="18"/>
              </w:rPr>
            </w:pPr>
            <w:r w:rsidRPr="00243CE8">
              <w:rPr>
                <w:rFonts w:ascii="Arial" w:eastAsia="Times New Roman" w:hAnsi="Arial" w:cs="Arial"/>
                <w:sz w:val="12"/>
                <w:szCs w:val="18"/>
              </w:rPr>
              <w:t> </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sz w:val="12"/>
                <w:szCs w:val="18"/>
              </w:rPr>
            </w:pPr>
            <w:r w:rsidRPr="00243CE8">
              <w:rPr>
                <w:rFonts w:ascii="Arial" w:eastAsia="Times New Roman" w:hAnsi="Arial" w:cs="Arial"/>
                <w:sz w:val="12"/>
                <w:szCs w:val="18"/>
              </w:rPr>
              <w:t>1260668,48</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sz w:val="12"/>
                <w:szCs w:val="18"/>
              </w:rPr>
            </w:pPr>
            <w:r w:rsidRPr="00243CE8">
              <w:rPr>
                <w:rFonts w:ascii="Arial" w:eastAsia="Times New Roman" w:hAnsi="Arial" w:cs="Arial"/>
                <w:sz w:val="12"/>
                <w:szCs w:val="18"/>
              </w:rPr>
              <w:t>3405857,38</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sz w:val="12"/>
                <w:szCs w:val="18"/>
              </w:rPr>
            </w:pPr>
            <w:r w:rsidRPr="00243CE8">
              <w:rPr>
                <w:rFonts w:ascii="Arial" w:eastAsia="Times New Roman" w:hAnsi="Arial" w:cs="Arial"/>
                <w:sz w:val="12"/>
                <w:szCs w:val="18"/>
              </w:rPr>
              <w:t>3715300,53</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sz w:val="12"/>
                <w:szCs w:val="18"/>
              </w:rPr>
            </w:pPr>
            <w:r w:rsidRPr="00243CE8">
              <w:rPr>
                <w:rFonts w:ascii="Arial" w:eastAsia="Times New Roman" w:hAnsi="Arial" w:cs="Arial"/>
                <w:sz w:val="12"/>
                <w:szCs w:val="18"/>
              </w:rPr>
              <w:t>3161971,13</w:t>
            </w:r>
          </w:p>
        </w:tc>
        <w:tc>
          <w:tcPr>
            <w:tcW w:w="0" w:type="auto"/>
            <w:tcBorders>
              <w:top w:val="nil"/>
              <w:left w:val="nil"/>
              <w:bottom w:val="single" w:sz="8" w:space="0" w:color="auto"/>
              <w:right w:val="nil"/>
            </w:tcBorders>
            <w:shd w:val="clear" w:color="auto" w:fill="auto"/>
            <w:vAlign w:val="bottom"/>
            <w:hideMark/>
          </w:tcPr>
          <w:p w:rsidR="000F46C3" w:rsidRPr="00243CE8" w:rsidRDefault="000F46C3" w:rsidP="000F46C3">
            <w:pPr>
              <w:spacing w:after="0" w:line="240" w:lineRule="auto"/>
              <w:jc w:val="right"/>
              <w:outlineLvl w:val="0"/>
              <w:rPr>
                <w:rFonts w:ascii="Arial" w:eastAsia="Times New Roman" w:hAnsi="Arial" w:cs="Arial"/>
                <w:sz w:val="12"/>
                <w:szCs w:val="18"/>
              </w:rPr>
            </w:pPr>
            <w:r w:rsidRPr="00243CE8">
              <w:rPr>
                <w:rFonts w:ascii="Arial" w:eastAsia="Times New Roman" w:hAnsi="Arial" w:cs="Arial"/>
                <w:sz w:val="12"/>
                <w:szCs w:val="18"/>
              </w:rPr>
              <w:t>1260024,74</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12.803.822,26 </w:t>
            </w:r>
          </w:p>
        </w:tc>
        <w:tc>
          <w:tcPr>
            <w:tcW w:w="0" w:type="auto"/>
            <w:tcBorders>
              <w:top w:val="nil"/>
              <w:left w:val="nil"/>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color w:val="000000"/>
                <w:sz w:val="12"/>
                <w:szCs w:val="18"/>
              </w:rPr>
            </w:pPr>
            <w:r w:rsidRPr="00243CE8">
              <w:rPr>
                <w:rFonts w:ascii="Arial" w:eastAsia="Times New Roman" w:hAnsi="Arial" w:cs="Arial"/>
                <w:b/>
                <w:bCs/>
                <w:color w:val="000000"/>
                <w:sz w:val="12"/>
                <w:szCs w:val="18"/>
              </w:rPr>
              <w:t xml:space="preserve"> €                                 -   </w:t>
            </w:r>
          </w:p>
        </w:tc>
        <w:tc>
          <w:tcPr>
            <w:tcW w:w="0" w:type="auto"/>
            <w:tcBorders>
              <w:top w:val="nil"/>
              <w:left w:val="single" w:sz="8" w:space="0" w:color="auto"/>
              <w:bottom w:val="single" w:sz="8" w:space="0" w:color="auto"/>
              <w:right w:val="nil"/>
            </w:tcBorders>
            <w:shd w:val="clear" w:color="auto" w:fill="auto"/>
            <w:noWrap/>
            <w:vAlign w:val="bottom"/>
            <w:hideMark/>
          </w:tcPr>
          <w:p w:rsidR="000F46C3" w:rsidRPr="00243CE8" w:rsidRDefault="000F46C3" w:rsidP="000F46C3">
            <w:pPr>
              <w:spacing w:after="0" w:line="240" w:lineRule="auto"/>
              <w:outlineLvl w:val="0"/>
              <w:rPr>
                <w:rFonts w:ascii="Arial" w:eastAsia="Times New Roman" w:hAnsi="Arial" w:cs="Arial"/>
                <w:b/>
                <w:bCs/>
                <w:sz w:val="12"/>
                <w:szCs w:val="18"/>
              </w:rPr>
            </w:pPr>
            <w:r w:rsidRPr="00243CE8">
              <w:rPr>
                <w:rFonts w:ascii="Arial" w:eastAsia="Times New Roman" w:hAnsi="Arial" w:cs="Arial"/>
                <w:b/>
                <w:bCs/>
                <w:sz w:val="12"/>
                <w:szCs w:val="18"/>
              </w:rPr>
              <w:t> </w:t>
            </w:r>
          </w:p>
        </w:tc>
        <w:tc>
          <w:tcPr>
            <w:tcW w:w="0" w:type="auto"/>
            <w:tcBorders>
              <w:top w:val="nil"/>
              <w:left w:val="nil"/>
              <w:bottom w:val="single" w:sz="8" w:space="0" w:color="auto"/>
              <w:right w:val="single" w:sz="8" w:space="0" w:color="auto"/>
            </w:tcBorders>
            <w:shd w:val="clear" w:color="000000" w:fill="000000"/>
            <w:noWrap/>
            <w:vAlign w:val="bottom"/>
            <w:hideMark/>
          </w:tcPr>
          <w:p w:rsidR="000F46C3" w:rsidRPr="00243CE8" w:rsidRDefault="000F46C3" w:rsidP="000F46C3">
            <w:pPr>
              <w:spacing w:after="0" w:line="240" w:lineRule="auto"/>
              <w:outlineLvl w:val="0"/>
              <w:rPr>
                <w:rFonts w:ascii="Arial" w:eastAsia="Times New Roman" w:hAnsi="Arial" w:cs="Arial"/>
                <w:b/>
                <w:bCs/>
                <w:color w:val="FFFFFF"/>
                <w:sz w:val="12"/>
                <w:szCs w:val="18"/>
              </w:rPr>
            </w:pPr>
            <w:r w:rsidRPr="00243CE8">
              <w:rPr>
                <w:rFonts w:ascii="Arial" w:eastAsia="Times New Roman" w:hAnsi="Arial" w:cs="Arial"/>
                <w:b/>
                <w:bCs/>
                <w:color w:val="FFFFFF"/>
                <w:sz w:val="12"/>
                <w:szCs w:val="18"/>
              </w:rPr>
              <w:t xml:space="preserve"> €             12.803.822,26 </w:t>
            </w:r>
          </w:p>
        </w:tc>
      </w:tr>
    </w:tbl>
    <w:p w:rsidR="001C69A5" w:rsidRDefault="001C69A5">
      <w:pPr>
        <w:rPr>
          <w:b/>
          <w:noProof/>
        </w:rPr>
      </w:pPr>
    </w:p>
    <w:p w:rsidR="001C69A5" w:rsidRDefault="001C69A5">
      <w:pPr>
        <w:rPr>
          <w:b/>
          <w:noProof/>
        </w:rPr>
      </w:pPr>
      <w:r>
        <w:rPr>
          <w:b/>
          <w:noProof/>
        </w:rPr>
        <w:br w:type="page"/>
      </w:r>
    </w:p>
    <w:p w:rsidR="001C69A5" w:rsidRDefault="001C69A5">
      <w:pPr>
        <w:rPr>
          <w:b/>
          <w:noProof/>
        </w:rPr>
      </w:pPr>
    </w:p>
    <w:tbl>
      <w:tblPr>
        <w:tblW w:w="0" w:type="auto"/>
        <w:jc w:val="center"/>
        <w:tblCellMar>
          <w:left w:w="70" w:type="dxa"/>
          <w:right w:w="70" w:type="dxa"/>
        </w:tblCellMar>
        <w:tblLook w:val="04A0" w:firstRow="1" w:lastRow="0" w:firstColumn="1" w:lastColumn="0" w:noHBand="0" w:noVBand="1"/>
      </w:tblPr>
      <w:tblGrid>
        <w:gridCol w:w="3518"/>
        <w:gridCol w:w="680"/>
        <w:gridCol w:w="1199"/>
        <w:gridCol w:w="1199"/>
        <w:gridCol w:w="1199"/>
        <w:gridCol w:w="1199"/>
        <w:gridCol w:w="1199"/>
        <w:gridCol w:w="1119"/>
        <w:gridCol w:w="1048"/>
        <w:gridCol w:w="1251"/>
        <w:gridCol w:w="1099"/>
      </w:tblGrid>
      <w:tr w:rsidR="001C69A5" w:rsidRPr="001C69A5" w:rsidTr="001C69A5">
        <w:trPr>
          <w:trHeight w:val="255"/>
          <w:jc w:val="center"/>
        </w:trPr>
        <w:tc>
          <w:tcPr>
            <w:tcW w:w="6831" w:type="dxa"/>
            <w:tcBorders>
              <w:top w:val="single" w:sz="8" w:space="0" w:color="auto"/>
              <w:left w:val="single" w:sz="8" w:space="0" w:color="auto"/>
              <w:bottom w:val="nil"/>
              <w:right w:val="nil"/>
            </w:tcBorders>
            <w:shd w:val="clear" w:color="000000" w:fill="BFBFB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ONROEREND ERFGOED / NATUUR</w:t>
            </w:r>
          </w:p>
        </w:tc>
        <w:tc>
          <w:tcPr>
            <w:tcW w:w="2092"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TT versie 3/10/2012</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080" w:type="dxa"/>
            <w:tcBorders>
              <w:top w:val="single" w:sz="8" w:space="0" w:color="auto"/>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1940" w:type="dxa"/>
            <w:tcBorders>
              <w:top w:val="single" w:sz="8" w:space="0" w:color="auto"/>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single" w:sz="8" w:space="0" w:color="auto"/>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41" w:type="dxa"/>
            <w:tcBorders>
              <w:top w:val="single" w:sz="8"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Begrotingspost (doel)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Doel</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Uit provinciefonds</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Stop subsidies</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Geïndexeerd totaal</w:t>
            </w:r>
          </w:p>
        </w:tc>
      </w:tr>
      <w:tr w:rsidR="001C69A5" w:rsidRPr="001C69A5" w:rsidTr="001C69A5">
        <w:trPr>
          <w:trHeight w:val="495"/>
          <w:jc w:val="center"/>
        </w:trPr>
        <w:tc>
          <w:tcPr>
            <w:tcW w:w="6831" w:type="dxa"/>
            <w:tcBorders>
              <w:top w:val="single" w:sz="4" w:space="0" w:color="auto"/>
              <w:left w:val="single" w:sz="8" w:space="0" w:color="auto"/>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ND0/1NF-C-2-G/WT ‘Werking en toelagen - monumentenzorg’</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Afschaffen koppelsubsidies</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2501219,558</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3543494,49</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2762120,257</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3112481,852</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3080683,844</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xml:space="preserve"> €              15.000.000,00 </w:t>
            </w:r>
          </w:p>
        </w:tc>
        <w:tc>
          <w:tcPr>
            <w:tcW w:w="1940" w:type="dxa"/>
            <w:tcBorders>
              <w:top w:val="nil"/>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nil"/>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15.000.000,00 </w:t>
            </w:r>
          </w:p>
        </w:tc>
        <w:tc>
          <w:tcPr>
            <w:tcW w:w="2041" w:type="dxa"/>
            <w:tcBorders>
              <w:top w:val="single" w:sz="4"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15.000.000,00 </w:t>
            </w:r>
          </w:p>
        </w:tc>
      </w:tr>
      <w:tr w:rsidR="001C69A5" w:rsidRPr="001C69A5" w:rsidTr="001C69A5">
        <w:trPr>
          <w:trHeight w:val="270"/>
          <w:jc w:val="center"/>
        </w:trPr>
        <w:tc>
          <w:tcPr>
            <w:tcW w:w="6831" w:type="dxa"/>
            <w:tcBorders>
              <w:top w:val="nil"/>
              <w:left w:val="single" w:sz="8" w:space="0" w:color="auto"/>
              <w:bottom w:val="single" w:sz="8" w:space="0" w:color="auto"/>
              <w:right w:val="nil"/>
            </w:tcBorders>
            <w:shd w:val="clear" w:color="000000" w:fill="FFFFF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92"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80" w:type="dxa"/>
            <w:tcBorders>
              <w:top w:val="single" w:sz="8" w:space="0" w:color="auto"/>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15.000.000,00 </w:t>
            </w:r>
          </w:p>
        </w:tc>
        <w:tc>
          <w:tcPr>
            <w:tcW w:w="1940" w:type="dxa"/>
            <w:tcBorders>
              <w:top w:val="nil"/>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15.000.000,00 </w:t>
            </w:r>
          </w:p>
        </w:tc>
        <w:tc>
          <w:tcPr>
            <w:tcW w:w="2041" w:type="dxa"/>
            <w:tcBorders>
              <w:top w:val="single" w:sz="8"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70"/>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Geïndexeerd TOTAAL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15.000.000,00 </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341" w:type="dxa"/>
            <w:tcBorders>
              <w:top w:val="nil"/>
              <w:left w:val="single" w:sz="8" w:space="0" w:color="auto"/>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 </w:t>
            </w:r>
          </w:p>
        </w:tc>
        <w:tc>
          <w:tcPr>
            <w:tcW w:w="2041" w:type="dxa"/>
            <w:tcBorders>
              <w:top w:val="nil"/>
              <w:left w:val="nil"/>
              <w:bottom w:val="single" w:sz="8" w:space="0" w:color="auto"/>
              <w:right w:val="single" w:sz="8" w:space="0" w:color="auto"/>
            </w:tcBorders>
            <w:shd w:val="clear" w:color="000000" w:fill="000000"/>
            <w:noWrap/>
            <w:vAlign w:val="bottom"/>
            <w:hideMark/>
          </w:tcPr>
          <w:p w:rsidR="001C69A5" w:rsidRPr="001C69A5" w:rsidRDefault="001C69A5" w:rsidP="001C69A5">
            <w:pPr>
              <w:spacing w:after="0" w:line="240" w:lineRule="auto"/>
              <w:outlineLvl w:val="0"/>
              <w:rPr>
                <w:rFonts w:ascii="Arial" w:eastAsia="Times New Roman" w:hAnsi="Arial" w:cs="Arial"/>
                <w:b/>
                <w:bCs/>
                <w:color w:val="FFFFFF"/>
                <w:sz w:val="12"/>
                <w:szCs w:val="18"/>
              </w:rPr>
            </w:pPr>
            <w:r w:rsidRPr="001C69A5">
              <w:rPr>
                <w:rFonts w:ascii="Arial" w:eastAsia="Times New Roman" w:hAnsi="Arial" w:cs="Arial"/>
                <w:b/>
                <w:bCs/>
                <w:color w:val="FFFFFF"/>
                <w:sz w:val="12"/>
                <w:szCs w:val="18"/>
              </w:rPr>
              <w:t xml:space="preserve"> €             15.000.000,00 </w:t>
            </w:r>
          </w:p>
        </w:tc>
      </w:tr>
      <w:tr w:rsidR="001C69A5" w:rsidRPr="001C69A5" w:rsidTr="001C69A5">
        <w:trPr>
          <w:trHeight w:val="255"/>
          <w:jc w:val="center"/>
        </w:trPr>
        <w:tc>
          <w:tcPr>
            <w:tcW w:w="6831" w:type="dxa"/>
            <w:tcBorders>
              <w:top w:val="nil"/>
              <w:left w:val="single" w:sz="8" w:space="0" w:color="auto"/>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3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000000" w:fill="FFFF00"/>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Begrotingspost (bron)</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Doel</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80" w:type="dxa"/>
            <w:tcBorders>
              <w:top w:val="nil"/>
              <w:left w:val="nil"/>
              <w:bottom w:val="single" w:sz="8" w:space="0" w:color="auto"/>
              <w:right w:val="nil"/>
            </w:tcBorders>
            <w:shd w:val="clear" w:color="000000" w:fill="FFFF00"/>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sz w:val="12"/>
                <w:szCs w:val="18"/>
              </w:rPr>
              <w:t>Naar</w:t>
            </w:r>
            <w:r w:rsidRPr="001C69A5">
              <w:rPr>
                <w:rFonts w:ascii="Arial" w:eastAsia="Times New Roman" w:hAnsi="Arial" w:cs="Arial"/>
                <w:b/>
                <w:bCs/>
                <w:color w:val="000000"/>
                <w:sz w:val="12"/>
                <w:szCs w:val="18"/>
              </w:rPr>
              <w:t xml:space="preserve"> provinciefonds</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3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41" w:type="dxa"/>
            <w:tcBorders>
              <w:top w:val="single" w:sz="8" w:space="0" w:color="auto"/>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Geïndexeerd totaal</w:t>
            </w:r>
          </w:p>
        </w:tc>
      </w:tr>
      <w:tr w:rsidR="001C69A5" w:rsidRPr="001C69A5" w:rsidTr="001C69A5">
        <w:trPr>
          <w:trHeight w:val="720"/>
          <w:jc w:val="center"/>
        </w:trPr>
        <w:tc>
          <w:tcPr>
            <w:tcW w:w="6831" w:type="dxa"/>
            <w:tcBorders>
              <w:top w:val="nil"/>
              <w:left w:val="nil"/>
              <w:bottom w:val="single" w:sz="4" w:space="0" w:color="auto"/>
              <w:right w:val="nil"/>
            </w:tcBorders>
            <w:shd w:val="clear" w:color="auto" w:fill="auto"/>
            <w:vAlign w:val="center"/>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ND0/1NF-C-2-D/WT ‘werking en toelagen - Ondersteuning intermediaire organisaties voor het uitvoeren en/of faciliteren van erfgoedzorg en het creëren van het draagvlak voor erfgoedzorg' </w:t>
            </w:r>
          </w:p>
        </w:tc>
        <w:tc>
          <w:tcPr>
            <w:tcW w:w="2092"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Continueren monumentenwacht</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178000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178000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178000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178000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178000</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890.000,00 </w:t>
            </w:r>
          </w:p>
        </w:tc>
        <w:tc>
          <w:tcPr>
            <w:tcW w:w="1940" w:type="dxa"/>
            <w:tcBorders>
              <w:top w:val="nil"/>
              <w:left w:val="nil"/>
              <w:bottom w:val="single" w:sz="4" w:space="0" w:color="auto"/>
              <w:right w:val="single" w:sz="8" w:space="0" w:color="auto"/>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890.000,00 </w:t>
            </w:r>
          </w:p>
        </w:tc>
        <w:tc>
          <w:tcPr>
            <w:tcW w:w="2041" w:type="dxa"/>
            <w:tcBorders>
              <w:top w:val="single" w:sz="4"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890.000,00 </w:t>
            </w:r>
          </w:p>
        </w:tc>
      </w:tr>
      <w:tr w:rsidR="001C69A5" w:rsidRPr="001C69A5" w:rsidTr="001C69A5">
        <w:trPr>
          <w:trHeight w:val="735"/>
          <w:jc w:val="center"/>
        </w:trPr>
        <w:tc>
          <w:tcPr>
            <w:tcW w:w="6831" w:type="dxa"/>
            <w:tcBorders>
              <w:top w:val="nil"/>
              <w:left w:val="nil"/>
              <w:bottom w:val="nil"/>
              <w:right w:val="nil"/>
            </w:tcBorders>
            <w:shd w:val="clear" w:color="auto" w:fill="auto"/>
            <w:vAlign w:val="center"/>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ND0/1NF-C-2-D/WT ‘werking en toelagen - Ondersteuning intermediaire organisaties voor het uitvoeren en/of faciliteren van erfgoedzorg en het creëren van het draagvlak voor erfgoedzorg' </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Algemene landschapszorg</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506994,71</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311728,00</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329792,75</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372469,00</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379015,54</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jc w:val="right"/>
              <w:outlineLvl w:val="0"/>
              <w:rPr>
                <w:rFonts w:ascii="Arial" w:eastAsia="Times New Roman" w:hAnsi="Arial" w:cs="Arial"/>
                <w:sz w:val="12"/>
                <w:szCs w:val="18"/>
              </w:rPr>
            </w:pPr>
            <w:r w:rsidRPr="001C69A5">
              <w:rPr>
                <w:rFonts w:ascii="Arial" w:eastAsia="Times New Roman" w:hAnsi="Arial" w:cs="Arial"/>
                <w:sz w:val="12"/>
                <w:szCs w:val="18"/>
              </w:rPr>
              <w:t>1900000,00</w:t>
            </w:r>
          </w:p>
        </w:tc>
        <w:tc>
          <w:tcPr>
            <w:tcW w:w="1940" w:type="dxa"/>
            <w:tcBorders>
              <w:top w:val="nil"/>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1.900.000,00 </w:t>
            </w:r>
          </w:p>
        </w:tc>
        <w:tc>
          <w:tcPr>
            <w:tcW w:w="2041" w:type="dxa"/>
            <w:tcBorders>
              <w:top w:val="single" w:sz="4"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1.900.000,00 </w:t>
            </w:r>
          </w:p>
        </w:tc>
      </w:tr>
      <w:tr w:rsidR="001C69A5" w:rsidRPr="001C69A5" w:rsidTr="001C69A5">
        <w:trPr>
          <w:trHeight w:val="735"/>
          <w:jc w:val="center"/>
        </w:trPr>
        <w:tc>
          <w:tcPr>
            <w:tcW w:w="6831" w:type="dxa"/>
            <w:tcBorders>
              <w:top w:val="nil"/>
              <w:left w:val="nil"/>
              <w:bottom w:val="nil"/>
              <w:right w:val="nil"/>
            </w:tcBorders>
            <w:shd w:val="clear" w:color="auto" w:fill="auto"/>
            <w:vAlign w:val="center"/>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Regionale Landschappen &amp; Bosgroepen</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635929,5108</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471628,6</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406629,2151</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624518,59</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737227,0877</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xml:space="preserve"> €                2.875.933,00 </w:t>
            </w:r>
          </w:p>
        </w:tc>
        <w:tc>
          <w:tcPr>
            <w:tcW w:w="1940" w:type="dxa"/>
            <w:tcBorders>
              <w:top w:val="nil"/>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2.875.933,00 </w:t>
            </w:r>
          </w:p>
        </w:tc>
        <w:tc>
          <w:tcPr>
            <w:tcW w:w="2041" w:type="dxa"/>
            <w:tcBorders>
              <w:top w:val="single" w:sz="4"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3.085.615,40 </w:t>
            </w:r>
          </w:p>
        </w:tc>
      </w:tr>
      <w:tr w:rsidR="001C69A5" w:rsidRPr="001C69A5" w:rsidTr="001C69A5">
        <w:trPr>
          <w:trHeight w:val="255"/>
          <w:jc w:val="center"/>
        </w:trPr>
        <w:tc>
          <w:tcPr>
            <w:tcW w:w="6831" w:type="dxa"/>
            <w:tcBorders>
              <w:top w:val="nil"/>
              <w:left w:val="nil"/>
              <w:bottom w:val="nil"/>
              <w:right w:val="nil"/>
            </w:tcBorders>
            <w:shd w:val="clear" w:color="auto" w:fill="auto"/>
            <w:vAlign w:val="center"/>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sz w:val="12"/>
                <w:szCs w:val="18"/>
              </w:rPr>
            </w:pPr>
          </w:p>
        </w:tc>
        <w:tc>
          <w:tcPr>
            <w:tcW w:w="1940" w:type="dxa"/>
            <w:tcBorders>
              <w:top w:val="nil"/>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041" w:type="dxa"/>
            <w:tcBorders>
              <w:top w:val="single" w:sz="4"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r>
      <w:tr w:rsidR="001C69A5" w:rsidRPr="001C69A5" w:rsidTr="001C69A5">
        <w:trPr>
          <w:trHeight w:val="255"/>
          <w:jc w:val="center"/>
        </w:trPr>
        <w:tc>
          <w:tcPr>
            <w:tcW w:w="6831" w:type="dxa"/>
            <w:tcBorders>
              <w:top w:val="single" w:sz="8" w:space="0" w:color="auto"/>
              <w:left w:val="single" w:sz="8" w:space="0" w:color="auto"/>
              <w:bottom w:val="single" w:sz="8" w:space="0" w:color="auto"/>
              <w:right w:val="nil"/>
            </w:tcBorders>
            <w:shd w:val="clear" w:color="000000" w:fill="FFFFF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92"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1320924,22</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961356,6</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914421,9651</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1174987,59</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1294242,628</w:t>
            </w:r>
          </w:p>
        </w:tc>
        <w:tc>
          <w:tcPr>
            <w:tcW w:w="2080" w:type="dxa"/>
            <w:tcBorders>
              <w:top w:val="single" w:sz="8" w:space="0" w:color="auto"/>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5.665.933,00 </w:t>
            </w:r>
          </w:p>
        </w:tc>
        <w:tc>
          <w:tcPr>
            <w:tcW w:w="1940" w:type="dxa"/>
            <w:tcBorders>
              <w:top w:val="nil"/>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5.665.933,00 </w:t>
            </w:r>
          </w:p>
        </w:tc>
        <w:tc>
          <w:tcPr>
            <w:tcW w:w="2041" w:type="dxa"/>
            <w:tcBorders>
              <w:top w:val="single" w:sz="8"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70"/>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Geïndexeerd TOTAAL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sz w:val="12"/>
                <w:szCs w:val="18"/>
              </w:rPr>
            </w:pPr>
            <w:r w:rsidRPr="001C69A5">
              <w:rPr>
                <w:rFonts w:ascii="Arial" w:eastAsia="Times New Roman" w:hAnsi="Arial" w:cs="Arial"/>
                <w:sz w:val="12"/>
                <w:szCs w:val="18"/>
              </w:rPr>
              <w:t>1367289,426</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sz w:val="12"/>
                <w:szCs w:val="18"/>
              </w:rPr>
            </w:pPr>
            <w:r w:rsidRPr="001C69A5">
              <w:rPr>
                <w:rFonts w:ascii="Arial" w:eastAsia="Times New Roman" w:hAnsi="Arial" w:cs="Arial"/>
                <w:sz w:val="12"/>
                <w:szCs w:val="18"/>
              </w:rPr>
              <w:t>995742,733</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sz w:val="12"/>
                <w:szCs w:val="18"/>
              </w:rPr>
            </w:pPr>
            <w:r w:rsidRPr="001C69A5">
              <w:rPr>
                <w:rFonts w:ascii="Arial" w:eastAsia="Times New Roman" w:hAnsi="Arial" w:cs="Arial"/>
                <w:sz w:val="12"/>
                <w:szCs w:val="18"/>
              </w:rPr>
              <w:t>944069,0354</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sz w:val="12"/>
                <w:szCs w:val="18"/>
              </w:rPr>
            </w:pPr>
            <w:r w:rsidRPr="001C69A5">
              <w:rPr>
                <w:rFonts w:ascii="Arial" w:eastAsia="Times New Roman" w:hAnsi="Arial" w:cs="Arial"/>
                <w:sz w:val="12"/>
                <w:szCs w:val="18"/>
              </w:rPr>
              <w:t>1220520,832</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sz w:val="12"/>
                <w:szCs w:val="18"/>
              </w:rPr>
            </w:pPr>
            <w:r w:rsidRPr="001C69A5">
              <w:rPr>
                <w:rFonts w:ascii="Arial" w:eastAsia="Times New Roman" w:hAnsi="Arial" w:cs="Arial"/>
                <w:sz w:val="12"/>
                <w:szCs w:val="18"/>
              </w:rPr>
              <w:t>1347993,373</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5.875.615,40 </w:t>
            </w:r>
          </w:p>
        </w:tc>
        <w:tc>
          <w:tcPr>
            <w:tcW w:w="1940"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 </w:t>
            </w:r>
          </w:p>
        </w:tc>
        <w:tc>
          <w:tcPr>
            <w:tcW w:w="2041" w:type="dxa"/>
            <w:tcBorders>
              <w:top w:val="nil"/>
              <w:left w:val="nil"/>
              <w:bottom w:val="single" w:sz="8" w:space="0" w:color="auto"/>
              <w:right w:val="single" w:sz="8" w:space="0" w:color="auto"/>
            </w:tcBorders>
            <w:shd w:val="clear" w:color="000000" w:fill="000000"/>
            <w:noWrap/>
            <w:vAlign w:val="bottom"/>
            <w:hideMark/>
          </w:tcPr>
          <w:p w:rsidR="001C69A5" w:rsidRPr="001C69A5" w:rsidRDefault="001C69A5" w:rsidP="001C69A5">
            <w:pPr>
              <w:spacing w:after="0" w:line="240" w:lineRule="auto"/>
              <w:outlineLvl w:val="0"/>
              <w:rPr>
                <w:rFonts w:ascii="Arial" w:eastAsia="Times New Roman" w:hAnsi="Arial" w:cs="Arial"/>
                <w:b/>
                <w:bCs/>
                <w:color w:val="FFFFFF"/>
                <w:sz w:val="12"/>
                <w:szCs w:val="18"/>
              </w:rPr>
            </w:pPr>
            <w:r w:rsidRPr="001C69A5">
              <w:rPr>
                <w:rFonts w:ascii="Arial" w:eastAsia="Times New Roman" w:hAnsi="Arial" w:cs="Arial"/>
                <w:b/>
                <w:bCs/>
                <w:color w:val="FFFFFF"/>
                <w:sz w:val="12"/>
                <w:szCs w:val="18"/>
              </w:rPr>
              <w:t xml:space="preserve"> €               5.875.615,40 </w:t>
            </w:r>
          </w:p>
        </w:tc>
      </w:tr>
      <w:tr w:rsidR="001C69A5" w:rsidRPr="001C69A5" w:rsidTr="001C69A5">
        <w:trPr>
          <w:trHeight w:val="255"/>
          <w:jc w:val="center"/>
        </w:trPr>
        <w:tc>
          <w:tcPr>
            <w:tcW w:w="6831"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3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r>
      <w:tr w:rsidR="001C69A5" w:rsidRPr="001C69A5" w:rsidTr="001C69A5">
        <w:trPr>
          <w:trHeight w:val="255"/>
          <w:jc w:val="center"/>
        </w:trPr>
        <w:tc>
          <w:tcPr>
            <w:tcW w:w="6831"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 </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FFFFFF"/>
                <w:sz w:val="12"/>
                <w:szCs w:val="18"/>
              </w:rPr>
            </w:pPr>
            <w:r w:rsidRPr="001C69A5">
              <w:rPr>
                <w:rFonts w:ascii="Arial" w:eastAsia="Times New Roman" w:hAnsi="Arial" w:cs="Arial"/>
                <w:color w:val="FFFFFF"/>
                <w:sz w:val="12"/>
                <w:szCs w:val="18"/>
              </w:rPr>
              <w:t>27%</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FFFFFF"/>
                <w:sz w:val="12"/>
                <w:szCs w:val="18"/>
              </w:rPr>
            </w:pPr>
            <w:r w:rsidRPr="001C69A5">
              <w:rPr>
                <w:rFonts w:ascii="Arial" w:eastAsia="Times New Roman" w:hAnsi="Arial" w:cs="Arial"/>
                <w:color w:val="FFFFFF"/>
                <w:sz w:val="12"/>
                <w:szCs w:val="18"/>
              </w:rPr>
              <w:t>15%</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FFFFFF"/>
                <w:sz w:val="12"/>
                <w:szCs w:val="18"/>
              </w:rPr>
            </w:pPr>
            <w:r w:rsidRPr="001C69A5">
              <w:rPr>
                <w:rFonts w:ascii="Arial" w:eastAsia="Times New Roman" w:hAnsi="Arial" w:cs="Arial"/>
                <w:color w:val="FFFFFF"/>
                <w:sz w:val="12"/>
                <w:szCs w:val="18"/>
              </w:rPr>
              <w:t>17%</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FFFFFF"/>
                <w:sz w:val="12"/>
                <w:szCs w:val="18"/>
              </w:rPr>
            </w:pPr>
            <w:r w:rsidRPr="001C69A5">
              <w:rPr>
                <w:rFonts w:ascii="Arial" w:eastAsia="Times New Roman" w:hAnsi="Arial" w:cs="Arial"/>
                <w:color w:val="FFFFFF"/>
                <w:sz w:val="12"/>
                <w:szCs w:val="18"/>
              </w:rPr>
              <w:t>21%</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FFFFFF"/>
                <w:sz w:val="12"/>
                <w:szCs w:val="18"/>
              </w:rPr>
            </w:pPr>
            <w:r w:rsidRPr="001C69A5">
              <w:rPr>
                <w:rFonts w:ascii="Arial" w:eastAsia="Times New Roman" w:hAnsi="Arial" w:cs="Arial"/>
                <w:color w:val="FFFFFF"/>
                <w:sz w:val="12"/>
                <w:szCs w:val="18"/>
              </w:rPr>
              <w:t>20%</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p>
        </w:tc>
        <w:tc>
          <w:tcPr>
            <w:tcW w:w="23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p>
        </w:tc>
        <w:tc>
          <w:tcPr>
            <w:tcW w:w="20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FFFFFF"/>
                <w:sz w:val="12"/>
                <w:szCs w:val="18"/>
              </w:rPr>
            </w:pPr>
          </w:p>
        </w:tc>
      </w:tr>
      <w:tr w:rsidR="001C69A5" w:rsidRPr="001C69A5" w:rsidTr="001C69A5">
        <w:trPr>
          <w:trHeight w:val="255"/>
          <w:jc w:val="center"/>
        </w:trPr>
        <w:tc>
          <w:tcPr>
            <w:tcW w:w="6831" w:type="dxa"/>
            <w:tcBorders>
              <w:top w:val="nil"/>
              <w:left w:val="single" w:sz="8" w:space="0" w:color="auto"/>
              <w:bottom w:val="nil"/>
              <w:right w:val="nil"/>
            </w:tcBorders>
            <w:shd w:val="clear" w:color="000000" w:fill="BFBFB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TOERISME</w:t>
            </w:r>
          </w:p>
        </w:tc>
        <w:tc>
          <w:tcPr>
            <w:tcW w:w="2092"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xml:space="preserve">info </w:t>
            </w:r>
            <w:proofErr w:type="spellStart"/>
            <w:r w:rsidRPr="001C69A5">
              <w:rPr>
                <w:rFonts w:ascii="Arial" w:eastAsia="Times New Roman" w:hAnsi="Arial" w:cs="Arial"/>
                <w:b/>
                <w:bCs/>
                <w:i/>
                <w:iCs/>
                <w:color w:val="000000"/>
                <w:sz w:val="12"/>
                <w:szCs w:val="18"/>
              </w:rPr>
              <w:t>dd</w:t>
            </w:r>
            <w:proofErr w:type="spellEnd"/>
            <w:r w:rsidRPr="001C69A5">
              <w:rPr>
                <w:rFonts w:ascii="Arial" w:eastAsia="Times New Roman" w:hAnsi="Arial" w:cs="Arial"/>
                <w:b/>
                <w:bCs/>
                <w:i/>
                <w:iCs/>
                <w:color w:val="000000"/>
                <w:sz w:val="12"/>
                <w:szCs w:val="18"/>
              </w:rPr>
              <w:t xml:space="preserve"> 22/02/2013</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080" w:type="dxa"/>
            <w:tcBorders>
              <w:top w:val="single" w:sz="8" w:space="0" w:color="auto"/>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1940" w:type="dxa"/>
            <w:tcBorders>
              <w:top w:val="single" w:sz="8" w:space="0" w:color="auto"/>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single" w:sz="8" w:space="0" w:color="auto"/>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41" w:type="dxa"/>
            <w:tcBorders>
              <w:top w:val="single" w:sz="8"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000000" w:fill="FFFF00"/>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Begrotingspost (bron)</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Doel</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80" w:type="dxa"/>
            <w:tcBorders>
              <w:top w:val="nil"/>
              <w:left w:val="nil"/>
              <w:bottom w:val="single" w:sz="8" w:space="0" w:color="auto"/>
              <w:right w:val="nil"/>
            </w:tcBorders>
            <w:shd w:val="clear" w:color="000000" w:fill="FFFF00"/>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sz w:val="12"/>
                <w:szCs w:val="18"/>
              </w:rPr>
              <w:t>Naar</w:t>
            </w:r>
            <w:r w:rsidRPr="001C69A5">
              <w:rPr>
                <w:rFonts w:ascii="Arial" w:eastAsia="Times New Roman" w:hAnsi="Arial" w:cs="Arial"/>
                <w:b/>
                <w:bCs/>
                <w:color w:val="000000"/>
                <w:sz w:val="12"/>
                <w:szCs w:val="18"/>
              </w:rPr>
              <w:t xml:space="preserve"> provinciefonds</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3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41" w:type="dxa"/>
            <w:tcBorders>
              <w:top w:val="single" w:sz="8" w:space="0" w:color="auto"/>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Geïndexeerd totaal</w:t>
            </w:r>
          </w:p>
        </w:tc>
      </w:tr>
      <w:tr w:rsidR="001C69A5" w:rsidRPr="001C69A5" w:rsidTr="001C69A5">
        <w:trPr>
          <w:trHeight w:val="255"/>
          <w:jc w:val="center"/>
        </w:trPr>
        <w:tc>
          <w:tcPr>
            <w:tcW w:w="6831" w:type="dxa"/>
            <w:tcBorders>
              <w:top w:val="nil"/>
              <w:left w:val="nil"/>
              <w:bottom w:val="single" w:sz="4" w:space="0" w:color="auto"/>
              <w:right w:val="nil"/>
            </w:tcBorders>
            <w:shd w:val="clear" w:color="auto" w:fill="auto"/>
            <w:vAlign w:val="center"/>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w:t>
            </w:r>
          </w:p>
        </w:tc>
        <w:tc>
          <w:tcPr>
            <w:tcW w:w="2092"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641.247,09 </w:t>
            </w:r>
          </w:p>
        </w:tc>
        <w:tc>
          <w:tcPr>
            <w:tcW w:w="1940" w:type="dxa"/>
            <w:tcBorders>
              <w:top w:val="nil"/>
              <w:left w:val="nil"/>
              <w:bottom w:val="single" w:sz="4" w:space="0" w:color="auto"/>
              <w:right w:val="single" w:sz="8" w:space="0" w:color="auto"/>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641.247,09 </w:t>
            </w:r>
          </w:p>
        </w:tc>
        <w:tc>
          <w:tcPr>
            <w:tcW w:w="2041" w:type="dxa"/>
            <w:tcBorders>
              <w:top w:val="single" w:sz="4"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688.000,00 </w:t>
            </w:r>
          </w:p>
        </w:tc>
      </w:tr>
      <w:tr w:rsidR="001C69A5" w:rsidRPr="001C69A5" w:rsidTr="001C69A5">
        <w:trPr>
          <w:trHeight w:val="255"/>
          <w:jc w:val="center"/>
        </w:trPr>
        <w:tc>
          <w:tcPr>
            <w:tcW w:w="6831" w:type="dxa"/>
            <w:tcBorders>
              <w:top w:val="single" w:sz="8" w:space="0" w:color="auto"/>
              <w:left w:val="single" w:sz="8" w:space="0" w:color="auto"/>
              <w:bottom w:val="single" w:sz="8" w:space="0" w:color="auto"/>
              <w:right w:val="nil"/>
            </w:tcBorders>
            <w:shd w:val="clear" w:color="000000" w:fill="FFFFF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92"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80" w:type="dxa"/>
            <w:tcBorders>
              <w:top w:val="single" w:sz="8" w:space="0" w:color="auto"/>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641.247,09 </w:t>
            </w:r>
          </w:p>
        </w:tc>
        <w:tc>
          <w:tcPr>
            <w:tcW w:w="1940" w:type="dxa"/>
            <w:tcBorders>
              <w:top w:val="single" w:sz="8" w:space="0" w:color="auto"/>
              <w:left w:val="nil"/>
              <w:bottom w:val="single" w:sz="8" w:space="0" w:color="auto"/>
              <w:right w:val="nil"/>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641.247,09 </w:t>
            </w:r>
          </w:p>
        </w:tc>
        <w:tc>
          <w:tcPr>
            <w:tcW w:w="2041" w:type="dxa"/>
            <w:tcBorders>
              <w:top w:val="single" w:sz="8"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70"/>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Geïndexeerd TOTAAL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w:t>
            </w:r>
          </w:p>
        </w:tc>
        <w:tc>
          <w:tcPr>
            <w:tcW w:w="2239" w:type="dxa"/>
            <w:tcBorders>
              <w:top w:val="nil"/>
              <w:left w:val="nil"/>
              <w:bottom w:val="nil"/>
              <w:right w:val="nil"/>
            </w:tcBorders>
            <w:shd w:val="clear" w:color="000000" w:fill="DCE6F1"/>
            <w:noWrap/>
            <w:vAlign w:val="bottom"/>
            <w:hideMark/>
          </w:tcPr>
          <w:p w:rsidR="001C69A5" w:rsidRPr="001C69A5" w:rsidRDefault="001C69A5" w:rsidP="001C69A5">
            <w:pPr>
              <w:spacing w:after="0" w:line="240" w:lineRule="auto"/>
              <w:outlineLvl w:val="0"/>
              <w:rPr>
                <w:rFonts w:ascii="Calibri" w:eastAsia="Times New Roman" w:hAnsi="Calibri" w:cs="Times New Roman"/>
                <w:sz w:val="12"/>
              </w:rPr>
            </w:pPr>
            <w:r w:rsidRPr="001C69A5">
              <w:rPr>
                <w:rFonts w:ascii="Calibri" w:eastAsia="Times New Roman" w:hAnsi="Calibri" w:cs="Times New Roman"/>
                <w:sz w:val="12"/>
              </w:rPr>
              <w:t xml:space="preserve"> €                     114.896,00 </w:t>
            </w:r>
          </w:p>
        </w:tc>
        <w:tc>
          <w:tcPr>
            <w:tcW w:w="2239" w:type="dxa"/>
            <w:tcBorders>
              <w:top w:val="nil"/>
              <w:left w:val="nil"/>
              <w:bottom w:val="nil"/>
              <w:right w:val="nil"/>
            </w:tcBorders>
            <w:shd w:val="clear" w:color="000000" w:fill="DCE6F1"/>
            <w:noWrap/>
            <w:vAlign w:val="bottom"/>
            <w:hideMark/>
          </w:tcPr>
          <w:p w:rsidR="001C69A5" w:rsidRPr="001C69A5" w:rsidRDefault="001C69A5" w:rsidP="001C69A5">
            <w:pPr>
              <w:spacing w:after="0" w:line="240" w:lineRule="auto"/>
              <w:outlineLvl w:val="0"/>
              <w:rPr>
                <w:rFonts w:ascii="Calibri" w:eastAsia="Times New Roman" w:hAnsi="Calibri" w:cs="Times New Roman"/>
                <w:sz w:val="12"/>
              </w:rPr>
            </w:pPr>
            <w:r w:rsidRPr="001C69A5">
              <w:rPr>
                <w:rFonts w:ascii="Calibri" w:eastAsia="Times New Roman" w:hAnsi="Calibri" w:cs="Times New Roman"/>
                <w:sz w:val="12"/>
              </w:rPr>
              <w:t xml:space="preserve"> €                     114.896,00 </w:t>
            </w:r>
          </w:p>
        </w:tc>
        <w:tc>
          <w:tcPr>
            <w:tcW w:w="2239" w:type="dxa"/>
            <w:tcBorders>
              <w:top w:val="nil"/>
              <w:left w:val="nil"/>
              <w:bottom w:val="nil"/>
              <w:right w:val="nil"/>
            </w:tcBorders>
            <w:shd w:val="clear" w:color="000000" w:fill="DCE6F1"/>
            <w:noWrap/>
            <w:vAlign w:val="bottom"/>
            <w:hideMark/>
          </w:tcPr>
          <w:p w:rsidR="001C69A5" w:rsidRPr="001C69A5" w:rsidRDefault="001C69A5" w:rsidP="001C69A5">
            <w:pPr>
              <w:spacing w:after="0" w:line="240" w:lineRule="auto"/>
              <w:outlineLvl w:val="0"/>
              <w:rPr>
                <w:rFonts w:ascii="Calibri" w:eastAsia="Times New Roman" w:hAnsi="Calibri" w:cs="Times New Roman"/>
                <w:sz w:val="12"/>
              </w:rPr>
            </w:pPr>
            <w:r w:rsidRPr="001C69A5">
              <w:rPr>
                <w:rFonts w:ascii="Calibri" w:eastAsia="Times New Roman" w:hAnsi="Calibri" w:cs="Times New Roman"/>
                <w:sz w:val="12"/>
              </w:rPr>
              <w:t xml:space="preserve"> €                     180.944,00 </w:t>
            </w:r>
          </w:p>
        </w:tc>
        <w:tc>
          <w:tcPr>
            <w:tcW w:w="2239" w:type="dxa"/>
            <w:tcBorders>
              <w:top w:val="nil"/>
              <w:left w:val="nil"/>
              <w:bottom w:val="nil"/>
              <w:right w:val="nil"/>
            </w:tcBorders>
            <w:shd w:val="clear" w:color="000000" w:fill="DCE6F1"/>
            <w:noWrap/>
            <w:vAlign w:val="bottom"/>
            <w:hideMark/>
          </w:tcPr>
          <w:p w:rsidR="001C69A5" w:rsidRPr="001C69A5" w:rsidRDefault="001C69A5" w:rsidP="001C69A5">
            <w:pPr>
              <w:spacing w:after="0" w:line="240" w:lineRule="auto"/>
              <w:outlineLvl w:val="0"/>
              <w:rPr>
                <w:rFonts w:ascii="Calibri" w:eastAsia="Times New Roman" w:hAnsi="Calibri" w:cs="Times New Roman"/>
                <w:sz w:val="12"/>
              </w:rPr>
            </w:pPr>
            <w:r w:rsidRPr="001C69A5">
              <w:rPr>
                <w:rFonts w:ascii="Calibri" w:eastAsia="Times New Roman" w:hAnsi="Calibri" w:cs="Times New Roman"/>
                <w:sz w:val="12"/>
              </w:rPr>
              <w:t xml:space="preserve"> €                     116.960,00 </w:t>
            </w:r>
          </w:p>
        </w:tc>
        <w:tc>
          <w:tcPr>
            <w:tcW w:w="2239" w:type="dxa"/>
            <w:tcBorders>
              <w:top w:val="nil"/>
              <w:left w:val="nil"/>
              <w:bottom w:val="nil"/>
              <w:right w:val="nil"/>
            </w:tcBorders>
            <w:shd w:val="clear" w:color="000000" w:fill="DCE6F1"/>
            <w:noWrap/>
            <w:vAlign w:val="bottom"/>
            <w:hideMark/>
          </w:tcPr>
          <w:p w:rsidR="001C69A5" w:rsidRPr="001C69A5" w:rsidRDefault="001C69A5" w:rsidP="001C69A5">
            <w:pPr>
              <w:spacing w:after="0" w:line="240" w:lineRule="auto"/>
              <w:outlineLvl w:val="0"/>
              <w:rPr>
                <w:rFonts w:ascii="Calibri" w:eastAsia="Times New Roman" w:hAnsi="Calibri" w:cs="Times New Roman"/>
                <w:sz w:val="12"/>
              </w:rPr>
            </w:pPr>
            <w:r w:rsidRPr="001C69A5">
              <w:rPr>
                <w:rFonts w:ascii="Calibri" w:eastAsia="Times New Roman" w:hAnsi="Calibri" w:cs="Times New Roman"/>
                <w:sz w:val="12"/>
              </w:rPr>
              <w:t xml:space="preserve"> €                     160.304,00 </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688.000,00 </w:t>
            </w:r>
          </w:p>
        </w:tc>
        <w:tc>
          <w:tcPr>
            <w:tcW w:w="1940"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 </w:t>
            </w:r>
          </w:p>
        </w:tc>
        <w:tc>
          <w:tcPr>
            <w:tcW w:w="2041" w:type="dxa"/>
            <w:tcBorders>
              <w:top w:val="nil"/>
              <w:left w:val="nil"/>
              <w:bottom w:val="single" w:sz="8" w:space="0" w:color="auto"/>
              <w:right w:val="single" w:sz="8" w:space="0" w:color="auto"/>
            </w:tcBorders>
            <w:shd w:val="clear" w:color="000000" w:fill="000000"/>
            <w:noWrap/>
            <w:vAlign w:val="bottom"/>
            <w:hideMark/>
          </w:tcPr>
          <w:p w:rsidR="001C69A5" w:rsidRPr="001C69A5" w:rsidRDefault="001C69A5" w:rsidP="001C69A5">
            <w:pPr>
              <w:spacing w:after="0" w:line="240" w:lineRule="auto"/>
              <w:outlineLvl w:val="0"/>
              <w:rPr>
                <w:rFonts w:ascii="Arial" w:eastAsia="Times New Roman" w:hAnsi="Arial" w:cs="Arial"/>
                <w:b/>
                <w:bCs/>
                <w:color w:val="FFFFFF"/>
                <w:sz w:val="12"/>
                <w:szCs w:val="18"/>
              </w:rPr>
            </w:pPr>
            <w:r w:rsidRPr="001C69A5">
              <w:rPr>
                <w:rFonts w:ascii="Arial" w:eastAsia="Times New Roman" w:hAnsi="Arial" w:cs="Arial"/>
                <w:b/>
                <w:bCs/>
                <w:color w:val="FFFFFF"/>
                <w:sz w:val="12"/>
                <w:szCs w:val="18"/>
              </w:rPr>
              <w:t xml:space="preserve"> €                  688.000,00 </w:t>
            </w:r>
          </w:p>
        </w:tc>
      </w:tr>
      <w:tr w:rsidR="001C69A5" w:rsidRPr="001C69A5" w:rsidTr="001C69A5">
        <w:trPr>
          <w:trHeight w:val="255"/>
          <w:jc w:val="center"/>
        </w:trPr>
        <w:tc>
          <w:tcPr>
            <w:tcW w:w="6831"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3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r>
      <w:tr w:rsidR="001C69A5" w:rsidRPr="001C69A5" w:rsidTr="001C69A5">
        <w:trPr>
          <w:trHeight w:val="255"/>
          <w:jc w:val="center"/>
        </w:trPr>
        <w:tc>
          <w:tcPr>
            <w:tcW w:w="6831"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3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41"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r>
      <w:tr w:rsidR="001C69A5" w:rsidRPr="001C69A5" w:rsidTr="001C69A5">
        <w:trPr>
          <w:trHeight w:val="720"/>
          <w:jc w:val="center"/>
        </w:trPr>
        <w:tc>
          <w:tcPr>
            <w:tcW w:w="6831" w:type="dxa"/>
            <w:tcBorders>
              <w:top w:val="single" w:sz="8" w:space="0" w:color="auto"/>
              <w:left w:val="single" w:sz="8" w:space="0" w:color="auto"/>
              <w:bottom w:val="nil"/>
              <w:right w:val="nil"/>
            </w:tcBorders>
            <w:shd w:val="clear" w:color="000000" w:fill="BFBFB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CULTUUR</w:t>
            </w:r>
          </w:p>
        </w:tc>
        <w:tc>
          <w:tcPr>
            <w:tcW w:w="2092"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TT versie 24/01/2013 en FV versie 24/01/2013</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239"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i/>
                <w:iCs/>
                <w:color w:val="000000"/>
                <w:sz w:val="12"/>
                <w:szCs w:val="18"/>
              </w:rPr>
            </w:pPr>
            <w:r w:rsidRPr="001C69A5">
              <w:rPr>
                <w:rFonts w:ascii="Arial" w:eastAsia="Times New Roman" w:hAnsi="Arial" w:cs="Arial"/>
                <w:b/>
                <w:bCs/>
                <w:i/>
                <w:iCs/>
                <w:color w:val="000000"/>
                <w:sz w:val="12"/>
                <w:szCs w:val="18"/>
              </w:rPr>
              <w:t> </w:t>
            </w:r>
          </w:p>
        </w:tc>
        <w:tc>
          <w:tcPr>
            <w:tcW w:w="2080" w:type="dxa"/>
            <w:tcBorders>
              <w:top w:val="single" w:sz="8" w:space="0" w:color="auto"/>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1940" w:type="dxa"/>
            <w:tcBorders>
              <w:top w:val="single" w:sz="8" w:space="0" w:color="auto"/>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single" w:sz="8" w:space="0" w:color="auto"/>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41" w:type="dxa"/>
            <w:tcBorders>
              <w:top w:val="single" w:sz="8" w:space="0" w:color="auto"/>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Begrotingspost (doel)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Doel</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Uit provinciefonds</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Stop subsidies</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TOTAAL </w:t>
            </w:r>
          </w:p>
        </w:tc>
        <w:tc>
          <w:tcPr>
            <w:tcW w:w="20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Geïndexeerd TOTAAL</w:t>
            </w:r>
          </w:p>
        </w:tc>
      </w:tr>
      <w:tr w:rsidR="001C69A5" w:rsidRPr="001C69A5" w:rsidTr="001C69A5">
        <w:trPr>
          <w:trHeight w:val="480"/>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HC0/1HD-H-2-H/WT, HC0 HD129 4322 </w:t>
            </w:r>
          </w:p>
        </w:tc>
        <w:tc>
          <w:tcPr>
            <w:tcW w:w="2092"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Ondersteuning lokaal cultuurbeleid</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420000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104500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700000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188000</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1.412.500,00 </w:t>
            </w:r>
          </w:p>
        </w:tc>
        <w:tc>
          <w:tcPr>
            <w:tcW w:w="1940"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1.412.500,00 </w:t>
            </w:r>
          </w:p>
        </w:tc>
        <w:tc>
          <w:tcPr>
            <w:tcW w:w="20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1.515.484,45 </w:t>
            </w:r>
          </w:p>
        </w:tc>
      </w:tr>
      <w:tr w:rsidR="001C69A5" w:rsidRPr="001C69A5" w:rsidTr="001C69A5">
        <w:trPr>
          <w:trHeight w:val="240"/>
          <w:jc w:val="center"/>
        </w:trPr>
        <w:tc>
          <w:tcPr>
            <w:tcW w:w="6831" w:type="dxa"/>
            <w:tcBorders>
              <w:top w:val="single" w:sz="4" w:space="0" w:color="auto"/>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HD0/1H1-H-2-Z/IS :</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Structurele ondersteuning professionele kunstenorganisaties</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404000</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1689027,2</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766160</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1700175,61</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207600</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4.766.962,81 </w:t>
            </w:r>
          </w:p>
        </w:tc>
        <w:tc>
          <w:tcPr>
            <w:tcW w:w="1940"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4.766.962,81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5.114.518,95 </w:t>
            </w:r>
          </w:p>
        </w:tc>
      </w:tr>
      <w:tr w:rsidR="001C69A5" w:rsidRPr="001C69A5" w:rsidTr="001C69A5">
        <w:trPr>
          <w:trHeight w:val="240"/>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i/>
                <w:iCs/>
                <w:color w:val="000000"/>
                <w:sz w:val="12"/>
                <w:szCs w:val="18"/>
              </w:rPr>
            </w:pPr>
            <w:r w:rsidRPr="001C69A5">
              <w:rPr>
                <w:rFonts w:ascii="Arial" w:eastAsia="Times New Roman" w:hAnsi="Arial" w:cs="Arial"/>
                <w:i/>
                <w:iCs/>
                <w:color w:val="000000"/>
                <w:sz w:val="12"/>
                <w:szCs w:val="18"/>
              </w:rPr>
              <w:t>HD0 HE 258 3300 (instellingen Vlaamse Gemeenschap) € 585.379,34</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40"/>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i/>
                <w:iCs/>
                <w:color w:val="000000"/>
                <w:sz w:val="12"/>
                <w:szCs w:val="18"/>
              </w:rPr>
            </w:pPr>
            <w:r w:rsidRPr="001C69A5">
              <w:rPr>
                <w:rFonts w:ascii="Arial" w:eastAsia="Times New Roman" w:hAnsi="Arial" w:cs="Arial"/>
                <w:i/>
                <w:iCs/>
                <w:color w:val="000000"/>
                <w:sz w:val="12"/>
                <w:szCs w:val="18"/>
              </w:rPr>
              <w:t>HD0 HE 259 4140 (Vlaamse Opera) € 266.081,52</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40"/>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i/>
                <w:iCs/>
                <w:color w:val="000000"/>
                <w:sz w:val="12"/>
                <w:szCs w:val="18"/>
              </w:rPr>
            </w:pPr>
            <w:r w:rsidRPr="001C69A5">
              <w:rPr>
                <w:rFonts w:ascii="Arial" w:eastAsia="Times New Roman" w:hAnsi="Arial" w:cs="Arial"/>
                <w:i/>
                <w:iCs/>
                <w:color w:val="000000"/>
                <w:sz w:val="12"/>
                <w:szCs w:val="18"/>
              </w:rPr>
              <w:t>HD0 HE 262 4142 (De Singel) € 158.790,58</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40"/>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i/>
                <w:iCs/>
                <w:color w:val="000000"/>
                <w:sz w:val="12"/>
                <w:szCs w:val="18"/>
              </w:rPr>
            </w:pPr>
            <w:r w:rsidRPr="001C69A5">
              <w:rPr>
                <w:rFonts w:ascii="Arial" w:eastAsia="Times New Roman" w:hAnsi="Arial" w:cs="Arial"/>
                <w:i/>
                <w:iCs/>
                <w:color w:val="000000"/>
                <w:sz w:val="12"/>
                <w:szCs w:val="18"/>
              </w:rPr>
              <w:t>HD0 HE 269 3300 (organisaties) € 3.908.568,85</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40"/>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i/>
                <w:iCs/>
                <w:color w:val="000000"/>
                <w:sz w:val="12"/>
                <w:szCs w:val="18"/>
              </w:rPr>
            </w:pPr>
            <w:r w:rsidRPr="001C69A5">
              <w:rPr>
                <w:rFonts w:ascii="Arial" w:eastAsia="Times New Roman" w:hAnsi="Arial" w:cs="Arial"/>
                <w:i/>
                <w:iCs/>
                <w:color w:val="000000"/>
                <w:sz w:val="12"/>
                <w:szCs w:val="18"/>
              </w:rPr>
              <w:t>HC0 HD 116 3300 (circusdecreet) € 24.033,17</w:t>
            </w:r>
          </w:p>
        </w:tc>
        <w:tc>
          <w:tcPr>
            <w:tcW w:w="2092"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1940"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40"/>
          <w:jc w:val="center"/>
        </w:trPr>
        <w:tc>
          <w:tcPr>
            <w:tcW w:w="6831" w:type="dxa"/>
            <w:tcBorders>
              <w:top w:val="single" w:sz="4" w:space="0" w:color="auto"/>
              <w:left w:val="single" w:sz="8" w:space="0" w:color="auto"/>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 xml:space="preserve">HC0/1HD-H-2-B/WT, HC0 HD107 3300 </w:t>
            </w:r>
          </w:p>
        </w:tc>
        <w:tc>
          <w:tcPr>
            <w:tcW w:w="2092"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Subsidiëring landelijke organisaties in de amateurkunsten</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38000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34500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52855,15</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19320</w:t>
            </w:r>
          </w:p>
        </w:tc>
        <w:tc>
          <w:tcPr>
            <w:tcW w:w="2239"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31150</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175.825,15 </w:t>
            </w:r>
          </w:p>
        </w:tc>
        <w:tc>
          <w:tcPr>
            <w:tcW w:w="1940"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175.825,15 </w:t>
            </w:r>
          </w:p>
        </w:tc>
        <w:tc>
          <w:tcPr>
            <w:tcW w:w="2041" w:type="dxa"/>
            <w:tcBorders>
              <w:top w:val="nil"/>
              <w:left w:val="nil"/>
              <w:bottom w:val="single" w:sz="4"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188.644,45 </w:t>
            </w:r>
          </w:p>
        </w:tc>
      </w:tr>
      <w:tr w:rsidR="001C69A5" w:rsidRPr="001C69A5" w:rsidTr="001C69A5">
        <w:trPr>
          <w:trHeight w:val="255"/>
          <w:jc w:val="center"/>
        </w:trPr>
        <w:tc>
          <w:tcPr>
            <w:tcW w:w="6831" w:type="dxa"/>
            <w:tcBorders>
              <w:top w:val="nil"/>
              <w:left w:val="single" w:sz="8" w:space="0" w:color="auto"/>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2"/>
                <w:szCs w:val="18"/>
              </w:rPr>
            </w:pPr>
            <w:r w:rsidRPr="001C69A5">
              <w:rPr>
                <w:rFonts w:ascii="Arial" w:eastAsia="Times New Roman" w:hAnsi="Arial" w:cs="Arial"/>
                <w:sz w:val="12"/>
                <w:szCs w:val="18"/>
              </w:rPr>
              <w:t>HC0/1HD-H-2-C/WT :</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Sociaal-cultureel volwassenenwerk</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565916,66</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540741,83</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718647,77</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524489,51</w:t>
            </w: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337843,38</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2.687.639,15 </w:t>
            </w:r>
          </w:p>
        </w:tc>
        <w:tc>
          <w:tcPr>
            <w:tcW w:w="1940"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xml:space="preserve"> €                                 -   </w:t>
            </w:r>
          </w:p>
        </w:tc>
        <w:tc>
          <w:tcPr>
            <w:tcW w:w="23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2.687.639,15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2.883.593,16 </w:t>
            </w:r>
          </w:p>
        </w:tc>
      </w:tr>
      <w:tr w:rsidR="001C69A5" w:rsidRPr="001C69A5" w:rsidTr="001C69A5">
        <w:trPr>
          <w:trHeight w:val="255"/>
          <w:jc w:val="center"/>
        </w:trPr>
        <w:tc>
          <w:tcPr>
            <w:tcW w:w="6831" w:type="dxa"/>
            <w:tcBorders>
              <w:top w:val="nil"/>
              <w:left w:val="single" w:sz="8" w:space="0" w:color="auto"/>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i/>
                <w:iCs/>
                <w:sz w:val="12"/>
                <w:szCs w:val="18"/>
              </w:rPr>
            </w:pPr>
            <w:r w:rsidRPr="001C69A5">
              <w:rPr>
                <w:rFonts w:ascii="Arial" w:eastAsia="Times New Roman" w:hAnsi="Arial" w:cs="Arial"/>
                <w:i/>
                <w:iCs/>
                <w:sz w:val="12"/>
                <w:szCs w:val="18"/>
              </w:rPr>
              <w:t>HC0 HD 110 3300 (verenigingen) € 2.496.139,38</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341" w:type="dxa"/>
            <w:tcBorders>
              <w:top w:val="nil"/>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55"/>
          <w:jc w:val="center"/>
        </w:trPr>
        <w:tc>
          <w:tcPr>
            <w:tcW w:w="6831" w:type="dxa"/>
            <w:tcBorders>
              <w:top w:val="nil"/>
              <w:left w:val="single" w:sz="8" w:space="0" w:color="auto"/>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i/>
                <w:iCs/>
                <w:color w:val="000000"/>
                <w:sz w:val="12"/>
                <w:szCs w:val="18"/>
              </w:rPr>
            </w:pPr>
            <w:r w:rsidRPr="001C69A5">
              <w:rPr>
                <w:rFonts w:ascii="Arial" w:eastAsia="Times New Roman" w:hAnsi="Arial" w:cs="Arial"/>
                <w:i/>
                <w:iCs/>
                <w:color w:val="000000"/>
                <w:sz w:val="12"/>
                <w:szCs w:val="18"/>
              </w:rPr>
              <w:t>HC0 HD 111 3300 (bewegingen) € 37.041,30</w:t>
            </w:r>
          </w:p>
        </w:tc>
        <w:tc>
          <w:tcPr>
            <w:tcW w:w="2092"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239"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194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p>
        </w:tc>
        <w:tc>
          <w:tcPr>
            <w:tcW w:w="2341" w:type="dxa"/>
            <w:tcBorders>
              <w:top w:val="nil"/>
              <w:left w:val="single" w:sz="8" w:space="0" w:color="auto"/>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nil"/>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i/>
                <w:iCs/>
                <w:sz w:val="12"/>
                <w:szCs w:val="18"/>
              </w:rPr>
            </w:pPr>
            <w:r w:rsidRPr="001C69A5">
              <w:rPr>
                <w:rFonts w:ascii="Arial" w:eastAsia="Times New Roman" w:hAnsi="Arial" w:cs="Arial"/>
                <w:i/>
                <w:iCs/>
                <w:sz w:val="12"/>
                <w:szCs w:val="18"/>
              </w:rPr>
              <w:t>HC0 HD 112 3300 (instellingen) € 350.412,47</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000000" w:fill="FFFFFF"/>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TOTAAL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1427916,66</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2368769,03</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1537662,92</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2943985,12</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764593,38</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9.042.927,11 </w:t>
            </w:r>
          </w:p>
        </w:tc>
        <w:tc>
          <w:tcPr>
            <w:tcW w:w="194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nil"/>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9.042.927,11 </w:t>
            </w:r>
          </w:p>
        </w:tc>
        <w:tc>
          <w:tcPr>
            <w:tcW w:w="20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r>
      <w:tr w:rsidR="001C69A5" w:rsidRPr="001C69A5" w:rsidTr="001C69A5">
        <w:trPr>
          <w:trHeight w:val="255"/>
          <w:jc w:val="center"/>
        </w:trPr>
        <w:tc>
          <w:tcPr>
            <w:tcW w:w="6831" w:type="dxa"/>
            <w:tcBorders>
              <w:top w:val="nil"/>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sz w:val="12"/>
                <w:szCs w:val="18"/>
              </w:rPr>
            </w:pPr>
            <w:r w:rsidRPr="001C69A5">
              <w:rPr>
                <w:rFonts w:ascii="Arial" w:eastAsia="Times New Roman" w:hAnsi="Arial" w:cs="Arial"/>
                <w:b/>
                <w:bCs/>
                <w:sz w:val="12"/>
                <w:szCs w:val="18"/>
              </w:rPr>
              <w:t>Geïndexeerd TOTAAL</w:t>
            </w:r>
          </w:p>
        </w:tc>
        <w:tc>
          <w:tcPr>
            <w:tcW w:w="2092"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 </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1532025,13</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2541474,43</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1649772,92</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3158629,15</w:t>
            </w:r>
          </w:p>
        </w:tc>
        <w:tc>
          <w:tcPr>
            <w:tcW w:w="2239"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jc w:val="right"/>
              <w:outlineLvl w:val="0"/>
              <w:rPr>
                <w:rFonts w:ascii="Arial" w:eastAsia="Times New Roman" w:hAnsi="Arial" w:cs="Arial"/>
                <w:color w:val="000000"/>
                <w:sz w:val="12"/>
                <w:szCs w:val="18"/>
              </w:rPr>
            </w:pPr>
            <w:r w:rsidRPr="001C69A5">
              <w:rPr>
                <w:rFonts w:ascii="Arial" w:eastAsia="Times New Roman" w:hAnsi="Arial" w:cs="Arial"/>
                <w:color w:val="000000"/>
                <w:sz w:val="12"/>
                <w:szCs w:val="18"/>
              </w:rPr>
              <w:t>820339,38</w:t>
            </w:r>
          </w:p>
        </w:tc>
        <w:tc>
          <w:tcPr>
            <w:tcW w:w="2080" w:type="dxa"/>
            <w:tcBorders>
              <w:top w:val="nil"/>
              <w:left w:val="nil"/>
              <w:bottom w:val="single" w:sz="8" w:space="0" w:color="auto"/>
              <w:right w:val="nil"/>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9.702.241,02 </w:t>
            </w:r>
          </w:p>
        </w:tc>
        <w:tc>
          <w:tcPr>
            <w:tcW w:w="1940"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xml:space="preserve"> €                                 -   </w:t>
            </w:r>
          </w:p>
        </w:tc>
        <w:tc>
          <w:tcPr>
            <w:tcW w:w="2341" w:type="dxa"/>
            <w:tcBorders>
              <w:top w:val="nil"/>
              <w:left w:val="nil"/>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color w:val="000000"/>
                <w:sz w:val="12"/>
                <w:szCs w:val="18"/>
              </w:rPr>
            </w:pPr>
            <w:r w:rsidRPr="001C69A5">
              <w:rPr>
                <w:rFonts w:ascii="Arial" w:eastAsia="Times New Roman" w:hAnsi="Arial" w:cs="Arial"/>
                <w:b/>
                <w:bCs/>
                <w:color w:val="000000"/>
                <w:sz w:val="12"/>
                <w:szCs w:val="18"/>
              </w:rPr>
              <w:t> </w:t>
            </w:r>
          </w:p>
        </w:tc>
        <w:tc>
          <w:tcPr>
            <w:tcW w:w="2041" w:type="dxa"/>
            <w:tcBorders>
              <w:top w:val="nil"/>
              <w:left w:val="nil"/>
              <w:bottom w:val="single" w:sz="8" w:space="0" w:color="auto"/>
              <w:right w:val="single" w:sz="8" w:space="0" w:color="auto"/>
            </w:tcBorders>
            <w:shd w:val="clear" w:color="000000" w:fill="000000"/>
            <w:noWrap/>
            <w:vAlign w:val="bottom"/>
            <w:hideMark/>
          </w:tcPr>
          <w:p w:rsidR="001C69A5" w:rsidRPr="001C69A5" w:rsidRDefault="001C69A5" w:rsidP="001C69A5">
            <w:pPr>
              <w:spacing w:after="0" w:line="240" w:lineRule="auto"/>
              <w:outlineLvl w:val="0"/>
              <w:rPr>
                <w:rFonts w:ascii="Arial" w:eastAsia="Times New Roman" w:hAnsi="Arial" w:cs="Arial"/>
                <w:b/>
                <w:bCs/>
                <w:color w:val="FFFFFF"/>
                <w:sz w:val="12"/>
                <w:szCs w:val="18"/>
              </w:rPr>
            </w:pPr>
            <w:r w:rsidRPr="001C69A5">
              <w:rPr>
                <w:rFonts w:ascii="Arial" w:eastAsia="Times New Roman" w:hAnsi="Arial" w:cs="Arial"/>
                <w:b/>
                <w:bCs/>
                <w:color w:val="FFFFFF"/>
                <w:sz w:val="12"/>
                <w:szCs w:val="18"/>
              </w:rPr>
              <w:t xml:space="preserve"> €               9.702.241,02 </w:t>
            </w:r>
          </w:p>
        </w:tc>
      </w:tr>
    </w:tbl>
    <w:p w:rsidR="001C69A5" w:rsidRDefault="001C69A5">
      <w:pPr>
        <w:rPr>
          <w:b/>
          <w:noProof/>
        </w:rPr>
      </w:pPr>
    </w:p>
    <w:p w:rsidR="001C69A5" w:rsidRDefault="001C69A5">
      <w:pPr>
        <w:rPr>
          <w:b/>
          <w:noProof/>
        </w:rPr>
      </w:pPr>
      <w:r>
        <w:rPr>
          <w:b/>
          <w:noProof/>
        </w:rPr>
        <w:br w:type="page"/>
      </w:r>
    </w:p>
    <w:p w:rsidR="001C69A5" w:rsidRDefault="001C69A5">
      <w:pPr>
        <w:rPr>
          <w:b/>
          <w:noProof/>
        </w:rPr>
      </w:pPr>
    </w:p>
    <w:tbl>
      <w:tblPr>
        <w:tblW w:w="0" w:type="auto"/>
        <w:jc w:val="center"/>
        <w:tblCellMar>
          <w:left w:w="70" w:type="dxa"/>
          <w:right w:w="70" w:type="dxa"/>
        </w:tblCellMar>
        <w:tblLook w:val="04A0" w:firstRow="1" w:lastRow="0" w:firstColumn="1" w:lastColumn="0" w:noHBand="0" w:noVBand="1"/>
      </w:tblPr>
      <w:tblGrid>
        <w:gridCol w:w="3296"/>
        <w:gridCol w:w="1434"/>
        <w:gridCol w:w="1430"/>
        <w:gridCol w:w="1430"/>
        <w:gridCol w:w="1430"/>
        <w:gridCol w:w="1430"/>
        <w:gridCol w:w="2180"/>
        <w:gridCol w:w="2080"/>
      </w:tblGrid>
      <w:tr w:rsidR="001C69A5" w:rsidRPr="001C69A5" w:rsidTr="001C69A5">
        <w:trPr>
          <w:trHeight w:val="510"/>
          <w:jc w:val="center"/>
        </w:trPr>
        <w:tc>
          <w:tcPr>
            <w:tcW w:w="7060" w:type="dxa"/>
            <w:tcBorders>
              <w:top w:val="single" w:sz="8" w:space="0" w:color="auto"/>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rPr>
            </w:pPr>
            <w:r w:rsidRPr="001C69A5">
              <w:rPr>
                <w:rFonts w:ascii="Arial" w:eastAsia="Times New Roman" w:hAnsi="Arial" w:cs="Arial"/>
                <w:b/>
                <w:bCs/>
                <w:color w:val="000000"/>
                <w:sz w:val="14"/>
              </w:rPr>
              <w:t>Totaal gesommeerd voor alle bovenstaande beleidsvelden</w:t>
            </w:r>
          </w:p>
        </w:tc>
        <w:tc>
          <w:tcPr>
            <w:tcW w:w="2180"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PROVINCIES --&gt; VLAAMSE OVERHEID</w:t>
            </w:r>
          </w:p>
        </w:tc>
        <w:tc>
          <w:tcPr>
            <w:tcW w:w="2180"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w:t>
            </w:r>
          </w:p>
        </w:tc>
        <w:tc>
          <w:tcPr>
            <w:tcW w:w="2180"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w:t>
            </w:r>
          </w:p>
        </w:tc>
        <w:tc>
          <w:tcPr>
            <w:tcW w:w="2180"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w:t>
            </w:r>
          </w:p>
        </w:tc>
        <w:tc>
          <w:tcPr>
            <w:tcW w:w="2180"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w:t>
            </w:r>
          </w:p>
        </w:tc>
        <w:tc>
          <w:tcPr>
            <w:tcW w:w="2180" w:type="dxa"/>
            <w:tcBorders>
              <w:top w:val="single" w:sz="8" w:space="0" w:color="auto"/>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w:t>
            </w:r>
          </w:p>
        </w:tc>
        <w:tc>
          <w:tcPr>
            <w:tcW w:w="2080"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Uit provinciefonds (geïndexeerd)</w:t>
            </w:r>
          </w:p>
        </w:tc>
      </w:tr>
      <w:tr w:rsidR="001C69A5" w:rsidRPr="001C69A5" w:rsidTr="001C69A5">
        <w:trPr>
          <w:trHeight w:val="240"/>
          <w:jc w:val="center"/>
        </w:trPr>
        <w:tc>
          <w:tcPr>
            <w:tcW w:w="7060" w:type="dxa"/>
            <w:tcBorders>
              <w:top w:val="nil"/>
              <w:left w:val="single" w:sz="8" w:space="0" w:color="auto"/>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Geïndexeerd TOTAAL naar Vlaamse overheid</w:t>
            </w:r>
          </w:p>
        </w:tc>
        <w:tc>
          <w:tcPr>
            <w:tcW w:w="2180" w:type="dxa"/>
            <w:tcBorders>
              <w:top w:val="single" w:sz="8" w:space="0" w:color="auto"/>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color w:val="000000"/>
                <w:sz w:val="14"/>
                <w:szCs w:val="18"/>
              </w:rPr>
            </w:pPr>
            <w:r w:rsidRPr="001C69A5">
              <w:rPr>
                <w:rFonts w:ascii="Arial" w:eastAsia="Times New Roman" w:hAnsi="Arial" w:cs="Arial"/>
                <w:color w:val="000000"/>
                <w:sz w:val="14"/>
                <w:szCs w:val="18"/>
              </w:rPr>
              <w:t>opmerking: transfer NAAR provinciefonds niet verrekend</w:t>
            </w:r>
          </w:p>
        </w:tc>
        <w:tc>
          <w:tcPr>
            <w:tcW w:w="2180" w:type="dxa"/>
            <w:tcBorders>
              <w:top w:val="single" w:sz="8" w:space="0" w:color="auto"/>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180" w:type="dxa"/>
            <w:tcBorders>
              <w:top w:val="single" w:sz="8" w:space="0" w:color="auto"/>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180" w:type="dxa"/>
            <w:tcBorders>
              <w:top w:val="single" w:sz="8" w:space="0" w:color="auto"/>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180" w:type="dxa"/>
            <w:tcBorders>
              <w:top w:val="single" w:sz="8" w:space="0" w:color="auto"/>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180" w:type="dxa"/>
            <w:tcBorders>
              <w:top w:val="single" w:sz="8" w:space="0" w:color="auto"/>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080" w:type="dxa"/>
            <w:tcBorders>
              <w:top w:val="nil"/>
              <w:left w:val="nil"/>
              <w:bottom w:val="single" w:sz="8" w:space="0" w:color="auto"/>
              <w:right w:val="nil"/>
            </w:tcBorders>
            <w:shd w:val="clear" w:color="auto" w:fill="auto"/>
            <w:noWrap/>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xml:space="preserve"> €              41.675.242,35 </w:t>
            </w:r>
          </w:p>
        </w:tc>
      </w:tr>
      <w:tr w:rsidR="001C69A5" w:rsidRPr="001C69A5" w:rsidTr="001C69A5">
        <w:trPr>
          <w:trHeight w:val="49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VLAAMSE OVERHEID --&gt; PROVINCIES</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080"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 xml:space="preserve">Naar </w:t>
            </w:r>
            <w:r w:rsidRPr="001C69A5">
              <w:rPr>
                <w:rFonts w:ascii="Arial" w:eastAsia="Times New Roman" w:hAnsi="Arial" w:cs="Arial"/>
                <w:b/>
                <w:bCs/>
                <w:sz w:val="14"/>
                <w:szCs w:val="18"/>
              </w:rPr>
              <w:t>provinciefonds</w:t>
            </w:r>
            <w:r w:rsidRPr="001C69A5">
              <w:rPr>
                <w:rFonts w:ascii="Arial" w:eastAsia="Times New Roman" w:hAnsi="Arial" w:cs="Arial"/>
                <w:b/>
                <w:bCs/>
                <w:color w:val="000000"/>
                <w:sz w:val="14"/>
                <w:szCs w:val="18"/>
              </w:rPr>
              <w:t xml:space="preserve"> (geïndexeerd)</w:t>
            </w:r>
          </w:p>
        </w:tc>
      </w:tr>
      <w:tr w:rsidR="001C69A5" w:rsidRPr="001C69A5" w:rsidTr="001C69A5">
        <w:trPr>
          <w:trHeight w:val="495"/>
          <w:jc w:val="center"/>
        </w:trPr>
        <w:tc>
          <w:tcPr>
            <w:tcW w:w="7060" w:type="dxa"/>
            <w:tcBorders>
              <w:top w:val="single" w:sz="8" w:space="0" w:color="auto"/>
              <w:left w:val="single" w:sz="8" w:space="0" w:color="auto"/>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Geïndexeerd TOTAAL naar Provincies</w:t>
            </w:r>
          </w:p>
        </w:tc>
        <w:tc>
          <w:tcPr>
            <w:tcW w:w="2180" w:type="dxa"/>
            <w:tcBorders>
              <w:top w:val="single" w:sz="8" w:space="0" w:color="auto"/>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(cf. OE - onroerend erfgoed en toerisme)</w:t>
            </w:r>
          </w:p>
        </w:tc>
        <w:tc>
          <w:tcPr>
            <w:tcW w:w="2180"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 xml:space="preserve"> €                6.563.615,40 </w:t>
            </w:r>
          </w:p>
        </w:tc>
      </w:tr>
      <w:tr w:rsidR="001C69A5" w:rsidRPr="001C69A5" w:rsidTr="001C69A5">
        <w:trPr>
          <w:trHeight w:val="105"/>
          <w:jc w:val="center"/>
        </w:trPr>
        <w:tc>
          <w:tcPr>
            <w:tcW w:w="706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 </w:t>
            </w:r>
          </w:p>
        </w:tc>
        <w:tc>
          <w:tcPr>
            <w:tcW w:w="218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00000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080" w:type="dxa"/>
            <w:tcBorders>
              <w:top w:val="nil"/>
              <w:left w:val="nil"/>
              <w:bottom w:val="single" w:sz="8" w:space="0" w:color="auto"/>
              <w:right w:val="nil"/>
            </w:tcBorders>
            <w:shd w:val="clear" w:color="000000" w:fill="000000"/>
            <w:noWrap/>
            <w:vAlign w:val="bottom"/>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 </w:t>
            </w:r>
          </w:p>
        </w:tc>
      </w:tr>
      <w:tr w:rsidR="001C69A5" w:rsidRPr="001C69A5" w:rsidTr="001C69A5">
        <w:trPr>
          <w:trHeight w:val="81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NETTO PROVINCIES --&gt; VLAAMSE OVERHEID</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p>
        </w:tc>
        <w:tc>
          <w:tcPr>
            <w:tcW w:w="2080" w:type="dxa"/>
            <w:tcBorders>
              <w:top w:val="nil"/>
              <w:left w:val="nil"/>
              <w:bottom w:val="single" w:sz="8" w:space="0" w:color="auto"/>
              <w:right w:val="nil"/>
            </w:tcBorders>
            <w:shd w:val="clear" w:color="auto" w:fill="auto"/>
            <w:hideMark/>
          </w:tcPr>
          <w:p w:rsidR="001C69A5" w:rsidRPr="001C69A5" w:rsidRDefault="001C69A5" w:rsidP="001C69A5">
            <w:pPr>
              <w:spacing w:after="0" w:line="240" w:lineRule="auto"/>
              <w:outlineLvl w:val="0"/>
              <w:rPr>
                <w:rFonts w:ascii="Arial" w:eastAsia="Times New Roman" w:hAnsi="Arial" w:cs="Arial"/>
                <w:b/>
                <w:bCs/>
                <w:color w:val="000000"/>
                <w:sz w:val="14"/>
                <w:szCs w:val="18"/>
              </w:rPr>
            </w:pPr>
            <w:r w:rsidRPr="001C69A5">
              <w:rPr>
                <w:rFonts w:ascii="Arial" w:eastAsia="Times New Roman" w:hAnsi="Arial" w:cs="Arial"/>
                <w:b/>
                <w:bCs/>
                <w:color w:val="000000"/>
                <w:sz w:val="14"/>
                <w:szCs w:val="18"/>
              </w:rPr>
              <w:t>Netto uit provinciefonds (geïndexeerd)</w:t>
            </w:r>
          </w:p>
        </w:tc>
      </w:tr>
      <w:tr w:rsidR="001C69A5" w:rsidRPr="001C69A5" w:rsidTr="001C69A5">
        <w:trPr>
          <w:trHeight w:val="660"/>
          <w:jc w:val="center"/>
        </w:trPr>
        <w:tc>
          <w:tcPr>
            <w:tcW w:w="7060" w:type="dxa"/>
            <w:tcBorders>
              <w:top w:val="single" w:sz="8" w:space="0" w:color="auto"/>
              <w:left w:val="single" w:sz="8" w:space="0" w:color="auto"/>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Geïndexeerd TOTAAL NETTO naar Vlaamse overheid</w:t>
            </w:r>
          </w:p>
        </w:tc>
        <w:tc>
          <w:tcPr>
            <w:tcW w:w="2180" w:type="dxa"/>
            <w:tcBorders>
              <w:top w:val="single" w:sz="8" w:space="0" w:color="auto"/>
              <w:left w:val="nil"/>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180" w:type="dxa"/>
            <w:tcBorders>
              <w:top w:val="nil"/>
              <w:left w:val="nil"/>
              <w:bottom w:val="single" w:sz="8" w:space="0" w:color="auto"/>
              <w:right w:val="nil"/>
            </w:tcBorders>
            <w:shd w:val="clear" w:color="000000" w:fill="92D050"/>
            <w:vAlign w:val="bottom"/>
            <w:hideMark/>
          </w:tcPr>
          <w:p w:rsidR="001C69A5" w:rsidRPr="001C69A5" w:rsidRDefault="001C69A5" w:rsidP="001C69A5">
            <w:pPr>
              <w:spacing w:after="0" w:line="240" w:lineRule="auto"/>
              <w:outlineLvl w:val="0"/>
              <w:rPr>
                <w:rFonts w:ascii="Arial" w:eastAsia="Times New Roman" w:hAnsi="Arial" w:cs="Arial"/>
                <w:sz w:val="14"/>
                <w:szCs w:val="18"/>
              </w:rPr>
            </w:pPr>
            <w:r w:rsidRPr="001C69A5">
              <w:rPr>
                <w:rFonts w:ascii="Arial" w:eastAsia="Times New Roman" w:hAnsi="Arial" w:cs="Arial"/>
                <w:sz w:val="14"/>
                <w:szCs w:val="18"/>
              </w:rPr>
              <w:t> </w:t>
            </w:r>
          </w:p>
        </w:tc>
        <w:tc>
          <w:tcPr>
            <w:tcW w:w="2080" w:type="dxa"/>
            <w:tcBorders>
              <w:top w:val="nil"/>
              <w:left w:val="single" w:sz="8" w:space="0" w:color="auto"/>
              <w:bottom w:val="single" w:sz="8" w:space="0" w:color="auto"/>
              <w:right w:val="single" w:sz="8" w:space="0" w:color="auto"/>
            </w:tcBorders>
            <w:shd w:val="clear" w:color="000000" w:fill="92D050"/>
            <w:noWrap/>
            <w:vAlign w:val="bottom"/>
            <w:hideMark/>
          </w:tcPr>
          <w:p w:rsidR="001C69A5" w:rsidRPr="001C69A5" w:rsidRDefault="001C69A5" w:rsidP="001C69A5">
            <w:pPr>
              <w:spacing w:after="0" w:line="240" w:lineRule="auto"/>
              <w:outlineLvl w:val="0"/>
              <w:rPr>
                <w:rFonts w:ascii="Arial" w:eastAsia="Times New Roman" w:hAnsi="Arial" w:cs="Arial"/>
                <w:b/>
                <w:bCs/>
                <w:sz w:val="14"/>
                <w:szCs w:val="18"/>
              </w:rPr>
            </w:pPr>
            <w:r w:rsidRPr="001C69A5">
              <w:rPr>
                <w:rFonts w:ascii="Arial" w:eastAsia="Times New Roman" w:hAnsi="Arial" w:cs="Arial"/>
                <w:b/>
                <w:bCs/>
                <w:sz w:val="14"/>
                <w:szCs w:val="18"/>
              </w:rPr>
              <w:t xml:space="preserve"> €              35.111.626,95 </w:t>
            </w: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315"/>
          <w:jc w:val="center"/>
        </w:trPr>
        <w:tc>
          <w:tcPr>
            <w:tcW w:w="7060" w:type="dxa"/>
            <w:tcBorders>
              <w:top w:val="nil"/>
              <w:left w:val="nil"/>
              <w:bottom w:val="nil"/>
              <w:right w:val="nil"/>
            </w:tcBorders>
            <w:shd w:val="clear" w:color="000000" w:fill="FF0000"/>
            <w:vAlign w:val="bottom"/>
            <w:hideMark/>
          </w:tcPr>
          <w:p w:rsidR="001C69A5" w:rsidRPr="001C69A5" w:rsidRDefault="001C69A5" w:rsidP="001C69A5">
            <w:pPr>
              <w:spacing w:after="0" w:line="240" w:lineRule="auto"/>
              <w:rPr>
                <w:rFonts w:ascii="Arial" w:eastAsia="Times New Roman" w:hAnsi="Arial" w:cs="Arial"/>
                <w:b/>
                <w:bCs/>
                <w:color w:val="FFFFFF"/>
                <w:sz w:val="14"/>
                <w:szCs w:val="18"/>
              </w:rPr>
            </w:pPr>
            <w:r w:rsidRPr="001C69A5">
              <w:rPr>
                <w:rFonts w:ascii="Arial" w:eastAsia="Times New Roman" w:hAnsi="Arial" w:cs="Arial"/>
                <w:b/>
                <w:bCs/>
                <w:color w:val="FFFFFF"/>
                <w:sz w:val="14"/>
                <w:szCs w:val="18"/>
              </w:rPr>
              <w:t>PROGNOSE*</w:t>
            </w:r>
          </w:p>
        </w:tc>
        <w:tc>
          <w:tcPr>
            <w:tcW w:w="2180" w:type="dxa"/>
            <w:tcBorders>
              <w:top w:val="nil"/>
              <w:left w:val="nil"/>
              <w:bottom w:val="nil"/>
              <w:right w:val="nil"/>
            </w:tcBorders>
            <w:shd w:val="clear" w:color="000000" w:fill="FF0000"/>
            <w:vAlign w:val="bottom"/>
            <w:hideMark/>
          </w:tcPr>
          <w:p w:rsidR="001C69A5" w:rsidRPr="001C69A5" w:rsidRDefault="001C69A5" w:rsidP="001C69A5">
            <w:pPr>
              <w:spacing w:after="0" w:line="240" w:lineRule="auto"/>
              <w:rPr>
                <w:rFonts w:ascii="Arial" w:eastAsia="Times New Roman" w:hAnsi="Arial" w:cs="Arial"/>
                <w:b/>
                <w:bCs/>
                <w:color w:val="FFFFFF"/>
                <w:sz w:val="14"/>
                <w:szCs w:val="18"/>
              </w:rPr>
            </w:pPr>
            <w:r w:rsidRPr="001C69A5">
              <w:rPr>
                <w:rFonts w:ascii="Arial" w:eastAsia="Times New Roman" w:hAnsi="Arial" w:cs="Arial"/>
                <w:b/>
                <w:bCs/>
                <w:color w:val="FFFFFF"/>
                <w:sz w:val="14"/>
                <w:szCs w:val="18"/>
              </w:rPr>
              <w:t>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Vlaams Brabant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Oost-Vlaanderen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West-Vlaanderen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Antwerpen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Limburg </w:t>
            </w:r>
          </w:p>
        </w:tc>
        <w:tc>
          <w:tcPr>
            <w:tcW w:w="20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TOTAAL </w:t>
            </w:r>
          </w:p>
        </w:tc>
      </w:tr>
      <w:tr w:rsidR="001C69A5" w:rsidRPr="001C69A5" w:rsidTr="001C69A5">
        <w:trPr>
          <w:trHeight w:val="240"/>
          <w:jc w:val="center"/>
        </w:trPr>
        <w:tc>
          <w:tcPr>
            <w:tcW w:w="7060" w:type="dxa"/>
            <w:tcBorders>
              <w:top w:val="nil"/>
              <w:left w:val="nil"/>
              <w:bottom w:val="nil"/>
              <w:right w:val="nil"/>
            </w:tcBorders>
            <w:shd w:val="clear" w:color="000000" w:fill="F79646"/>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Mechanisme verevening via de provincie</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Totale bedrag provinciefonds 2014 (=2013+indexering 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€ 16.067.419,08</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€ 22.188.461,88</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€ 17.832.541,41</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€ 24.533.793,51</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€ 14.561.391,19</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€ 95.183.607,07</w:t>
            </w:r>
          </w:p>
        </w:tc>
      </w:tr>
      <w:tr w:rsidR="001C69A5" w:rsidRPr="001C69A5" w:rsidTr="001C69A5">
        <w:trPr>
          <w:trHeight w:val="48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 xml:space="preserve">Geïndexeerde totaal (te verevenen in 2014) conform de sectoren van de Interne Staatshervorming: </w:t>
            </w:r>
            <w:r w:rsidRPr="001C69A5">
              <w:rPr>
                <w:rFonts w:ascii="Arial" w:eastAsia="Times New Roman" w:hAnsi="Arial" w:cs="Arial"/>
                <w:color w:val="0070C0"/>
                <w:sz w:val="14"/>
                <w:szCs w:val="18"/>
              </w:rPr>
              <w:t>NAAR de provincies</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€ 1.482.185,43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€ 1.110.638,73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€ 1.125.013,04</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€ 1.337.480,83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€ 1.508.297,37</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jc w:val="right"/>
              <w:rPr>
                <w:rFonts w:ascii="Arial" w:eastAsia="Times New Roman" w:hAnsi="Arial" w:cs="Arial"/>
                <w:color w:val="00B050"/>
                <w:sz w:val="14"/>
                <w:szCs w:val="18"/>
              </w:rPr>
            </w:pPr>
            <w:r w:rsidRPr="001C69A5">
              <w:rPr>
                <w:rFonts w:ascii="Arial" w:eastAsia="Times New Roman" w:hAnsi="Arial" w:cs="Arial"/>
                <w:color w:val="00B050"/>
                <w:sz w:val="14"/>
                <w:szCs w:val="18"/>
              </w:rPr>
              <w:t>€ 6.563.615,40</w:t>
            </w:r>
          </w:p>
        </w:tc>
      </w:tr>
      <w:tr w:rsidR="001C69A5" w:rsidRPr="001C69A5" w:rsidTr="001C69A5">
        <w:trPr>
          <w:trHeight w:val="480"/>
          <w:jc w:val="center"/>
        </w:trPr>
        <w:tc>
          <w:tcPr>
            <w:tcW w:w="706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 xml:space="preserve">Geïndexeerde totaal (te verevenen in 2014) conform de sectoren van de Interne Staatshervorming: </w:t>
            </w:r>
            <w:r w:rsidRPr="001C69A5">
              <w:rPr>
                <w:rFonts w:ascii="Arial" w:eastAsia="Times New Roman" w:hAnsi="Arial" w:cs="Arial"/>
                <w:color w:val="0070C0"/>
                <w:sz w:val="14"/>
                <w:szCs w:val="18"/>
              </w:rPr>
              <w:t>UIT de provincies</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-€ 6.117.754,57</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-€ 10.378.162,04</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-€ 8.877.295,77</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-€ 10.155.471,55</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-€ 6.146.558,41</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jc w:val="right"/>
              <w:rPr>
                <w:rFonts w:ascii="Arial" w:eastAsia="Times New Roman" w:hAnsi="Arial" w:cs="Arial"/>
                <w:color w:val="FF0000"/>
                <w:sz w:val="14"/>
                <w:szCs w:val="18"/>
              </w:rPr>
            </w:pPr>
            <w:r w:rsidRPr="001C69A5">
              <w:rPr>
                <w:rFonts w:ascii="Arial" w:eastAsia="Times New Roman" w:hAnsi="Arial" w:cs="Arial"/>
                <w:color w:val="FF0000"/>
                <w:sz w:val="14"/>
                <w:szCs w:val="18"/>
              </w:rPr>
              <w:t>-€ 41.675.242,35</w:t>
            </w: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Saldo 2014</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€ 11.431.849,93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€ 12.920.938,57</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€ 10.080.258,67</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€ 15.715.802,79</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€ 9.923.130,15</w:t>
            </w:r>
          </w:p>
        </w:tc>
        <w:tc>
          <w:tcPr>
            <w:tcW w:w="2080" w:type="dxa"/>
            <w:tcBorders>
              <w:top w:val="nil"/>
              <w:left w:val="nil"/>
              <w:bottom w:val="nil"/>
              <w:right w:val="nil"/>
            </w:tcBorders>
            <w:shd w:val="clear" w:color="000000" w:fill="FFC000"/>
            <w:noWrap/>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€ 60.071.980,12</w:t>
            </w: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465"/>
          <w:jc w:val="center"/>
        </w:trPr>
        <w:tc>
          <w:tcPr>
            <w:tcW w:w="7060" w:type="dxa"/>
            <w:tcBorders>
              <w:top w:val="nil"/>
              <w:left w:val="nil"/>
              <w:bottom w:val="nil"/>
              <w:right w:val="nil"/>
            </w:tcBorders>
            <w:shd w:val="clear" w:color="000000" w:fill="F79646"/>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Mechanisme verdeling overschot provinciefonds via huidige criteria (%)</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Bedrag provinciefonds 2014 na verevening</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000000" w:fill="FFC000"/>
            <w:noWrap/>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€ 60.071.980,12</w:t>
            </w:r>
          </w:p>
        </w:tc>
      </w:tr>
      <w:tr w:rsidR="001C69A5" w:rsidRPr="001C69A5" w:rsidTr="001C69A5">
        <w:trPr>
          <w:trHeight w:val="240"/>
          <w:jc w:val="center"/>
        </w:trPr>
        <w:tc>
          <w:tcPr>
            <w:tcW w:w="706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Huidig aandeel per provincie van het provinciefonds t.o.v. het totale provinciefonds</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 </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17%</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23%</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19%</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26%</w:t>
            </w:r>
          </w:p>
        </w:tc>
        <w:tc>
          <w:tcPr>
            <w:tcW w:w="2180" w:type="dxa"/>
            <w:tcBorders>
              <w:top w:val="nil"/>
              <w:left w:val="nil"/>
              <w:bottom w:val="single" w:sz="4" w:space="0" w:color="auto"/>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15%</w:t>
            </w:r>
          </w:p>
        </w:tc>
        <w:tc>
          <w:tcPr>
            <w:tcW w:w="2080" w:type="dxa"/>
            <w:tcBorders>
              <w:top w:val="nil"/>
              <w:left w:val="nil"/>
              <w:bottom w:val="single" w:sz="4" w:space="0" w:color="auto"/>
              <w:right w:val="nil"/>
            </w:tcBorders>
            <w:shd w:val="clear" w:color="auto" w:fill="auto"/>
            <w:noWrap/>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100%</w:t>
            </w: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Saldo 2014: aandeel provinciefonds t.o.v. het totale bedrag na verevening</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€ 10.140.419,23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€ 14.003.512,60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€ 11.254.417,71</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€ 15.483.690,96</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€ 9.189.939,62</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€ 60.071.980,12</w:t>
            </w: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540"/>
          <w:jc w:val="center"/>
        </w:trPr>
        <w:tc>
          <w:tcPr>
            <w:tcW w:w="7060" w:type="dxa"/>
            <w:tcBorders>
              <w:top w:val="nil"/>
              <w:left w:val="nil"/>
              <w:bottom w:val="nil"/>
              <w:right w:val="nil"/>
            </w:tcBorders>
            <w:shd w:val="clear" w:color="000000" w:fill="F79646"/>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Mechanisme 1 - mechanisme 2 (dit dient m.a.w. bijgelegd of afgetrokken te worden als extra criterium bij de verdeling van het provinciefonds)</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r w:rsidRPr="001C69A5">
              <w:rPr>
                <w:rFonts w:ascii="Arial" w:eastAsia="Times New Roman" w:hAnsi="Arial" w:cs="Arial"/>
                <w:color w:val="000000"/>
                <w:sz w:val="14"/>
                <w:szCs w:val="18"/>
              </w:rPr>
              <w:t xml:space="preserve">Verschil: saldo </w:t>
            </w:r>
            <w:r w:rsidRPr="001C69A5">
              <w:rPr>
                <w:rFonts w:ascii="Arial" w:eastAsia="Times New Roman" w:hAnsi="Arial" w:cs="Arial"/>
                <w:color w:val="FF0000"/>
                <w:sz w:val="14"/>
                <w:szCs w:val="18"/>
              </w:rPr>
              <w:t xml:space="preserve">1. </w:t>
            </w:r>
            <w:r w:rsidRPr="001C69A5">
              <w:rPr>
                <w:rFonts w:ascii="Arial" w:eastAsia="Times New Roman" w:hAnsi="Arial" w:cs="Arial"/>
                <w:sz w:val="14"/>
                <w:szCs w:val="18"/>
              </w:rPr>
              <w:t xml:space="preserve">- saldo </w:t>
            </w:r>
            <w:r w:rsidRPr="001C69A5">
              <w:rPr>
                <w:rFonts w:ascii="Arial" w:eastAsia="Times New Roman" w:hAnsi="Arial" w:cs="Arial"/>
                <w:color w:val="FF0000"/>
                <w:sz w:val="14"/>
                <w:szCs w:val="18"/>
              </w:rPr>
              <w:t>2.</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€ 1.291.430,70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-€ 1.082.574,03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-€ 1.174.159,04</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€ 232.111,83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€ 733.190,53</w:t>
            </w: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jc w:val="right"/>
              <w:rPr>
                <w:rFonts w:ascii="Arial" w:eastAsia="Times New Roman" w:hAnsi="Arial" w:cs="Arial"/>
                <w:color w:val="000000"/>
                <w:sz w:val="14"/>
                <w:szCs w:val="18"/>
              </w:rPr>
            </w:pPr>
            <w:r w:rsidRPr="001C69A5">
              <w:rPr>
                <w:rFonts w:ascii="Arial" w:eastAsia="Times New Roman" w:hAnsi="Arial" w:cs="Arial"/>
                <w:color w:val="000000"/>
                <w:sz w:val="14"/>
                <w:szCs w:val="18"/>
              </w:rPr>
              <w:t>€ 0,00</w:t>
            </w:r>
          </w:p>
        </w:tc>
      </w:tr>
      <w:tr w:rsidR="001C69A5" w:rsidRPr="001C69A5" w:rsidTr="001C69A5">
        <w:trPr>
          <w:trHeight w:val="240"/>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5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i/>
                <w:iCs/>
                <w:color w:val="000000"/>
                <w:sz w:val="14"/>
                <w:szCs w:val="18"/>
              </w:rPr>
            </w:pPr>
            <w:r w:rsidRPr="001C69A5">
              <w:rPr>
                <w:rFonts w:ascii="Arial" w:eastAsia="Times New Roman" w:hAnsi="Arial" w:cs="Arial"/>
                <w:i/>
                <w:iCs/>
                <w:color w:val="000000"/>
                <w:sz w:val="14"/>
                <w:szCs w:val="18"/>
              </w:rPr>
              <w:t>* de volgende sectoren zijn niet opgenomen in de te verevenen saldi: Inburgering &amp; Integratie (te verevenen in 2015).</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i/>
                <w:i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5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i/>
                <w:i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i/>
                <w:iCs/>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c>
          <w:tcPr>
            <w:tcW w:w="2080" w:type="dxa"/>
            <w:tcBorders>
              <w:top w:val="nil"/>
              <w:left w:val="nil"/>
              <w:bottom w:val="nil"/>
              <w:right w:val="nil"/>
            </w:tcBorders>
            <w:shd w:val="clear" w:color="auto" w:fill="auto"/>
            <w:noWrap/>
            <w:vAlign w:val="bottom"/>
            <w:hideMark/>
          </w:tcPr>
          <w:p w:rsidR="001C69A5" w:rsidRPr="001C69A5" w:rsidRDefault="001C69A5" w:rsidP="001C69A5">
            <w:pPr>
              <w:spacing w:after="0" w:line="240" w:lineRule="auto"/>
              <w:rPr>
                <w:rFonts w:ascii="Arial" w:eastAsia="Times New Roman" w:hAnsi="Arial" w:cs="Arial"/>
                <w:color w:val="000000"/>
                <w:sz w:val="14"/>
                <w:szCs w:val="18"/>
              </w:rPr>
            </w:pPr>
          </w:p>
        </w:tc>
      </w:tr>
      <w:tr w:rsidR="001C69A5" w:rsidRPr="001C69A5" w:rsidTr="001C69A5">
        <w:trPr>
          <w:trHeight w:val="315"/>
          <w:jc w:val="center"/>
        </w:trPr>
        <w:tc>
          <w:tcPr>
            <w:tcW w:w="7060" w:type="dxa"/>
            <w:tcBorders>
              <w:top w:val="nil"/>
              <w:left w:val="nil"/>
              <w:bottom w:val="nil"/>
              <w:right w:val="nil"/>
            </w:tcBorders>
            <w:shd w:val="clear" w:color="000000" w:fill="FF0000"/>
            <w:vAlign w:val="bottom"/>
            <w:hideMark/>
          </w:tcPr>
          <w:p w:rsidR="001C69A5" w:rsidRPr="001C69A5" w:rsidRDefault="001C69A5" w:rsidP="001C69A5">
            <w:pPr>
              <w:spacing w:after="0" w:line="240" w:lineRule="auto"/>
              <w:rPr>
                <w:rFonts w:ascii="Arial" w:eastAsia="Times New Roman" w:hAnsi="Arial" w:cs="Arial"/>
                <w:b/>
                <w:bCs/>
                <w:color w:val="FFFFFF"/>
                <w:sz w:val="14"/>
                <w:szCs w:val="20"/>
              </w:rPr>
            </w:pPr>
            <w:r w:rsidRPr="001C69A5">
              <w:rPr>
                <w:rFonts w:ascii="Arial" w:eastAsia="Times New Roman" w:hAnsi="Arial" w:cs="Arial"/>
                <w:b/>
                <w:bCs/>
                <w:color w:val="FFFFFF"/>
                <w:sz w:val="14"/>
                <w:szCs w:val="20"/>
              </w:rPr>
              <w:t>Geïndexeerde totalen per sector (mechanisme 1: per provincie)</w:t>
            </w:r>
          </w:p>
        </w:tc>
        <w:tc>
          <w:tcPr>
            <w:tcW w:w="2180" w:type="dxa"/>
            <w:tcBorders>
              <w:top w:val="nil"/>
              <w:left w:val="nil"/>
              <w:bottom w:val="nil"/>
              <w:right w:val="nil"/>
            </w:tcBorders>
            <w:shd w:val="clear" w:color="000000" w:fill="FF0000"/>
            <w:vAlign w:val="bottom"/>
            <w:hideMark/>
          </w:tcPr>
          <w:p w:rsidR="001C69A5" w:rsidRPr="001C69A5" w:rsidRDefault="001C69A5" w:rsidP="001C69A5">
            <w:pPr>
              <w:spacing w:after="0" w:line="240" w:lineRule="auto"/>
              <w:rPr>
                <w:rFonts w:ascii="Arial" w:eastAsia="Times New Roman" w:hAnsi="Arial" w:cs="Arial"/>
                <w:b/>
                <w:bCs/>
                <w:color w:val="FFFFFF"/>
                <w:sz w:val="14"/>
                <w:szCs w:val="20"/>
              </w:rPr>
            </w:pPr>
            <w:r w:rsidRPr="001C69A5">
              <w:rPr>
                <w:rFonts w:ascii="Arial" w:eastAsia="Times New Roman" w:hAnsi="Arial" w:cs="Arial"/>
                <w:b/>
                <w:bCs/>
                <w:color w:val="FFFFFF"/>
                <w:sz w:val="14"/>
                <w:szCs w:val="20"/>
              </w:rPr>
              <w:t>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Vlaams Brabant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Oost-Vlaanderen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West-Vlaanderen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Antwerpen </w:t>
            </w:r>
          </w:p>
        </w:tc>
        <w:tc>
          <w:tcPr>
            <w:tcW w:w="21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Limburg </w:t>
            </w:r>
          </w:p>
        </w:tc>
        <w:tc>
          <w:tcPr>
            <w:tcW w:w="2080" w:type="dxa"/>
            <w:tcBorders>
              <w:top w:val="nil"/>
              <w:left w:val="nil"/>
              <w:bottom w:val="nil"/>
              <w:right w:val="nil"/>
            </w:tcBorders>
            <w:shd w:val="clear" w:color="000000" w:fill="366092"/>
            <w:vAlign w:val="bottom"/>
            <w:hideMark/>
          </w:tcPr>
          <w:p w:rsidR="001C69A5" w:rsidRPr="001C69A5" w:rsidRDefault="001C69A5" w:rsidP="001C69A5">
            <w:pPr>
              <w:spacing w:after="0" w:line="240" w:lineRule="auto"/>
              <w:jc w:val="center"/>
              <w:rPr>
                <w:rFonts w:ascii="Calibri" w:eastAsia="Times New Roman" w:hAnsi="Calibri" w:cs="Times New Roman"/>
                <w:b/>
                <w:bCs/>
                <w:color w:val="FFFFFF"/>
                <w:sz w:val="14"/>
                <w:szCs w:val="24"/>
              </w:rPr>
            </w:pPr>
            <w:r w:rsidRPr="001C69A5">
              <w:rPr>
                <w:rFonts w:ascii="Calibri" w:eastAsia="Times New Roman" w:hAnsi="Calibri" w:cs="Times New Roman"/>
                <w:b/>
                <w:bCs/>
                <w:color w:val="FFFFFF"/>
                <w:sz w:val="14"/>
                <w:szCs w:val="24"/>
              </w:rPr>
              <w:t xml:space="preserve"> TOTAAL </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Sport</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-€ 806.963,49</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-€ 778.676,71</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-€ 533.254,04</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-€ 611.302,12</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-€ 931.956,41</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FF0000"/>
                <w:sz w:val="14"/>
                <w:szCs w:val="18"/>
              </w:rPr>
            </w:pPr>
            <w:r w:rsidRPr="001C69A5">
              <w:rPr>
                <w:rFonts w:ascii="Arial" w:eastAsia="Times New Roman" w:hAnsi="Arial" w:cs="Arial"/>
                <w:color w:val="FF0000"/>
                <w:sz w:val="14"/>
                <w:szCs w:val="18"/>
              </w:rPr>
              <w:t>-€ 3.662.152,77</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Jeugd</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-€ 16.877,91</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-€ 108.659,03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-€ 216.848,03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-€ 111.087,30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-€ 53.554,03</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FF0000"/>
                <w:sz w:val="14"/>
                <w:szCs w:val="18"/>
              </w:rPr>
            </w:pPr>
            <w:r w:rsidRPr="001C69A5">
              <w:rPr>
                <w:rFonts w:ascii="Arial" w:eastAsia="Times New Roman" w:hAnsi="Arial" w:cs="Arial"/>
                <w:color w:val="FF0000"/>
                <w:sz w:val="14"/>
                <w:szCs w:val="18"/>
              </w:rPr>
              <w:t>-€ 507.026,30</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Welzijn</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-€ 1.260.668,48</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-€ 3.405.857,38</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-€ 3.715.300,53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-€ 3.161.971,13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-€ 1.260.024,74</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FF0000"/>
                <w:sz w:val="14"/>
                <w:szCs w:val="18"/>
              </w:rPr>
            </w:pPr>
            <w:r w:rsidRPr="001C69A5">
              <w:rPr>
                <w:rFonts w:ascii="Arial" w:eastAsia="Times New Roman" w:hAnsi="Arial" w:cs="Arial"/>
                <w:color w:val="FF0000"/>
                <w:sz w:val="14"/>
                <w:szCs w:val="18"/>
              </w:rPr>
              <w:t>-€ 12.803.822,26</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Cultuur</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-€ 1.532.025,13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-€ 2.541.474,43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-€ 1.649.772,92</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-€ 3.158.629,15</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-€ 820.339,38</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FF0000"/>
                <w:sz w:val="14"/>
                <w:szCs w:val="18"/>
              </w:rPr>
            </w:pPr>
            <w:r w:rsidRPr="001C69A5">
              <w:rPr>
                <w:rFonts w:ascii="Arial" w:eastAsia="Times New Roman" w:hAnsi="Arial" w:cs="Arial"/>
                <w:color w:val="FF0000"/>
                <w:sz w:val="14"/>
                <w:szCs w:val="18"/>
              </w:rPr>
              <w:t>-€ 9.702.241,02</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Onroerend Erfgoed: koppelsubsidies</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-€ 2.501.219,56</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-€ 3.543.494,49</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-€ 2.762.120,26</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-€ 3.112.481,85</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-€ 3.080.683,84</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FF0000"/>
                <w:sz w:val="14"/>
                <w:szCs w:val="18"/>
              </w:rPr>
            </w:pPr>
            <w:r w:rsidRPr="001C69A5">
              <w:rPr>
                <w:rFonts w:ascii="Arial" w:eastAsia="Times New Roman" w:hAnsi="Arial" w:cs="Arial"/>
                <w:color w:val="FF0000"/>
                <w:sz w:val="14"/>
                <w:szCs w:val="18"/>
              </w:rPr>
              <w:t>-€ 15.000.000,00</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Onroerend Erfgoed: monumentenwacht</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€ 178.000,00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€ 178.000,00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€ 178.000,00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€ 178.000,00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€ 178.000,00</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B050"/>
                <w:sz w:val="14"/>
                <w:szCs w:val="18"/>
              </w:rPr>
            </w:pPr>
            <w:r w:rsidRPr="001C69A5">
              <w:rPr>
                <w:rFonts w:ascii="Arial" w:eastAsia="Times New Roman" w:hAnsi="Arial" w:cs="Arial"/>
                <w:color w:val="00B050"/>
                <w:sz w:val="14"/>
                <w:szCs w:val="18"/>
              </w:rPr>
              <w:t>€ 890.000,00</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Onroerend Erfgoed &amp; Natuur: regionale landschappen en bosgroepen</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€ 1.189.289,43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€ 817.742,73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€ 766.069,04</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€ 1.042.520,83</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€ 1.169.993,37</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B050"/>
                <w:sz w:val="14"/>
                <w:szCs w:val="18"/>
              </w:rPr>
            </w:pPr>
            <w:r w:rsidRPr="001C69A5">
              <w:rPr>
                <w:rFonts w:ascii="Arial" w:eastAsia="Times New Roman" w:hAnsi="Arial" w:cs="Arial"/>
                <w:color w:val="00B050"/>
                <w:sz w:val="14"/>
                <w:szCs w:val="18"/>
              </w:rPr>
              <w:t>€ 4.985.615,40</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r w:rsidRPr="001C69A5">
              <w:rPr>
                <w:rFonts w:ascii="Arial" w:eastAsia="Times New Roman" w:hAnsi="Arial" w:cs="Arial"/>
                <w:color w:val="000000"/>
                <w:sz w:val="14"/>
                <w:szCs w:val="20"/>
              </w:rPr>
              <w:t>Toerisme</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€ 114.896,00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€ 114.896,00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€ 180.944,00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€ 116.960,00</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sz w:val="14"/>
                <w:szCs w:val="18"/>
              </w:rPr>
            </w:pPr>
            <w:r w:rsidRPr="001C69A5">
              <w:rPr>
                <w:rFonts w:ascii="Arial" w:eastAsia="Times New Roman" w:hAnsi="Arial" w:cs="Arial"/>
                <w:sz w:val="14"/>
                <w:szCs w:val="18"/>
              </w:rPr>
              <w:t>€ 160.304,00</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color w:val="00B050"/>
                <w:sz w:val="14"/>
                <w:szCs w:val="18"/>
              </w:rPr>
            </w:pPr>
            <w:r w:rsidRPr="001C69A5">
              <w:rPr>
                <w:rFonts w:ascii="Arial" w:eastAsia="Times New Roman" w:hAnsi="Arial" w:cs="Arial"/>
                <w:color w:val="00B050"/>
                <w:sz w:val="14"/>
                <w:szCs w:val="18"/>
              </w:rPr>
              <w:t>€ 688.000,00</w:t>
            </w:r>
          </w:p>
        </w:tc>
      </w:tr>
      <w:tr w:rsidR="001C69A5" w:rsidRPr="001C69A5" w:rsidTr="001C69A5">
        <w:trPr>
          <w:trHeight w:val="255"/>
          <w:jc w:val="center"/>
        </w:trPr>
        <w:tc>
          <w:tcPr>
            <w:tcW w:w="706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b/>
                <w:bCs/>
                <w:color w:val="000000"/>
                <w:sz w:val="14"/>
                <w:szCs w:val="20"/>
              </w:rPr>
            </w:pPr>
            <w:r w:rsidRPr="001C69A5">
              <w:rPr>
                <w:rFonts w:ascii="Arial" w:eastAsia="Times New Roman" w:hAnsi="Arial" w:cs="Arial"/>
                <w:b/>
                <w:bCs/>
                <w:color w:val="000000"/>
                <w:sz w:val="14"/>
                <w:szCs w:val="20"/>
              </w:rPr>
              <w:t>Totaal</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rPr>
                <w:rFonts w:ascii="Arial" w:eastAsia="Times New Roman" w:hAnsi="Arial" w:cs="Arial"/>
                <w:color w:val="000000"/>
                <w:sz w:val="14"/>
                <w:szCs w:val="20"/>
              </w:rPr>
            </w:pP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b/>
                <w:bCs/>
                <w:sz w:val="14"/>
                <w:szCs w:val="18"/>
              </w:rPr>
            </w:pPr>
            <w:r w:rsidRPr="001C69A5">
              <w:rPr>
                <w:rFonts w:ascii="Arial" w:eastAsia="Times New Roman" w:hAnsi="Arial" w:cs="Arial"/>
                <w:b/>
                <w:bCs/>
                <w:sz w:val="14"/>
                <w:szCs w:val="18"/>
              </w:rPr>
              <w:t>-€ 4.635.569,15</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b/>
                <w:bCs/>
                <w:sz w:val="14"/>
                <w:szCs w:val="18"/>
              </w:rPr>
            </w:pPr>
            <w:r w:rsidRPr="001C69A5">
              <w:rPr>
                <w:rFonts w:ascii="Arial" w:eastAsia="Times New Roman" w:hAnsi="Arial" w:cs="Arial"/>
                <w:b/>
                <w:bCs/>
                <w:sz w:val="14"/>
                <w:szCs w:val="18"/>
              </w:rPr>
              <w:t>-€ 9.267.523,31</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b/>
                <w:bCs/>
                <w:sz w:val="14"/>
                <w:szCs w:val="18"/>
              </w:rPr>
            </w:pPr>
            <w:r w:rsidRPr="001C69A5">
              <w:rPr>
                <w:rFonts w:ascii="Arial" w:eastAsia="Times New Roman" w:hAnsi="Arial" w:cs="Arial"/>
                <w:b/>
                <w:bCs/>
                <w:sz w:val="14"/>
                <w:szCs w:val="18"/>
              </w:rPr>
              <w:t>-€ 7.752.282,74</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b/>
                <w:bCs/>
                <w:sz w:val="14"/>
                <w:szCs w:val="18"/>
              </w:rPr>
            </w:pPr>
            <w:r w:rsidRPr="001C69A5">
              <w:rPr>
                <w:rFonts w:ascii="Arial" w:eastAsia="Times New Roman" w:hAnsi="Arial" w:cs="Arial"/>
                <w:b/>
                <w:bCs/>
                <w:sz w:val="14"/>
                <w:szCs w:val="18"/>
              </w:rPr>
              <w:t>-€ 8.817.990,72</w:t>
            </w:r>
          </w:p>
        </w:tc>
        <w:tc>
          <w:tcPr>
            <w:tcW w:w="21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b/>
                <w:bCs/>
                <w:sz w:val="14"/>
                <w:szCs w:val="18"/>
              </w:rPr>
            </w:pPr>
            <w:r w:rsidRPr="001C69A5">
              <w:rPr>
                <w:rFonts w:ascii="Arial" w:eastAsia="Times New Roman" w:hAnsi="Arial" w:cs="Arial"/>
                <w:b/>
                <w:bCs/>
                <w:sz w:val="14"/>
                <w:szCs w:val="18"/>
              </w:rPr>
              <w:t>-€ 4.638.261,04</w:t>
            </w:r>
          </w:p>
        </w:tc>
        <w:tc>
          <w:tcPr>
            <w:tcW w:w="2080" w:type="dxa"/>
            <w:tcBorders>
              <w:top w:val="nil"/>
              <w:left w:val="nil"/>
              <w:bottom w:val="nil"/>
              <w:right w:val="nil"/>
            </w:tcBorders>
            <w:shd w:val="clear" w:color="auto" w:fill="auto"/>
            <w:vAlign w:val="bottom"/>
            <w:hideMark/>
          </w:tcPr>
          <w:p w:rsidR="001C69A5" w:rsidRPr="001C69A5" w:rsidRDefault="001C69A5" w:rsidP="001C69A5">
            <w:pPr>
              <w:spacing w:after="0" w:line="240" w:lineRule="auto"/>
              <w:jc w:val="right"/>
              <w:rPr>
                <w:rFonts w:ascii="Arial" w:eastAsia="Times New Roman" w:hAnsi="Arial" w:cs="Arial"/>
                <w:b/>
                <w:bCs/>
                <w:sz w:val="14"/>
                <w:szCs w:val="18"/>
              </w:rPr>
            </w:pPr>
            <w:r w:rsidRPr="001C69A5">
              <w:rPr>
                <w:rFonts w:ascii="Arial" w:eastAsia="Times New Roman" w:hAnsi="Arial" w:cs="Arial"/>
                <w:b/>
                <w:bCs/>
                <w:sz w:val="14"/>
                <w:szCs w:val="18"/>
              </w:rPr>
              <w:t>-€ 35.111.626,95</w:t>
            </w:r>
          </w:p>
        </w:tc>
      </w:tr>
    </w:tbl>
    <w:p w:rsidR="00060C18" w:rsidRDefault="00060C18">
      <w:pPr>
        <w:rPr>
          <w:b/>
          <w:noProof/>
        </w:rPr>
        <w:sectPr w:rsidR="00060C18" w:rsidSect="00DF0CD5">
          <w:type w:val="continuous"/>
          <w:pgSz w:w="16838" w:h="11906" w:orient="landscape" w:code="9"/>
          <w:pgMar w:top="567" w:right="1134" w:bottom="567" w:left="1134" w:header="709" w:footer="709" w:gutter="0"/>
          <w:cols w:space="708"/>
          <w:titlePg/>
          <w:docGrid w:linePitch="360"/>
        </w:sectPr>
      </w:pPr>
    </w:p>
    <w:p w:rsidR="00060C18" w:rsidRDefault="00060C18" w:rsidP="00060C18">
      <w:pPr>
        <w:pStyle w:val="vvpbodytekst"/>
        <w:ind w:left="720"/>
        <w:jc w:val="center"/>
        <w:rPr>
          <w:b/>
          <w:noProof/>
          <w:sz w:val="24"/>
        </w:rPr>
      </w:pPr>
      <w:r>
        <w:rPr>
          <w:b/>
          <w:noProof/>
          <w:sz w:val="24"/>
        </w:rPr>
        <w:t>Bijlage 2</w:t>
      </w:r>
      <w:r w:rsidRPr="00A04FE6">
        <w:rPr>
          <w:b/>
          <w:noProof/>
          <w:sz w:val="24"/>
        </w:rPr>
        <w:t xml:space="preserve">: </w:t>
      </w:r>
      <w:r>
        <w:rPr>
          <w:b/>
          <w:noProof/>
          <w:sz w:val="24"/>
        </w:rPr>
        <w:t>Verdelingscriteria – provinciefonds</w:t>
      </w:r>
    </w:p>
    <w:p w:rsidR="00060C18" w:rsidRDefault="00060C18" w:rsidP="00060C18">
      <w:pPr>
        <w:pStyle w:val="vvpbodytekst"/>
        <w:ind w:left="720"/>
        <w:jc w:val="center"/>
        <w:rPr>
          <w:b/>
          <w:noProof/>
          <w:sz w:val="24"/>
        </w:rPr>
      </w:pPr>
    </w:p>
    <w:p w:rsidR="00060C18" w:rsidRDefault="00060C18" w:rsidP="00060C18">
      <w:pPr>
        <w:pStyle w:val="vvpbodytekst"/>
        <w:ind w:left="720"/>
        <w:jc w:val="center"/>
        <w:rPr>
          <w:b/>
          <w:noProof/>
          <w:sz w:val="24"/>
        </w:rPr>
      </w:pPr>
    </w:p>
    <w:p w:rsidR="00060C18" w:rsidRDefault="00060C18" w:rsidP="00720D5D">
      <w:pPr>
        <w:pStyle w:val="vvpbodytekst"/>
        <w:ind w:left="284"/>
        <w:rPr>
          <w:rFonts w:ascii="Lucida Sans Unicode" w:hAnsi="Lucida Sans Unicode" w:cs="Lucida Sans Unicode"/>
          <w:color w:val="2E2E2E"/>
          <w:sz w:val="18"/>
          <w:szCs w:val="18"/>
          <w:shd w:val="clear" w:color="auto" w:fill="FFFFFF"/>
        </w:rPr>
      </w:pPr>
      <w:r>
        <w:rPr>
          <w:rFonts w:ascii="Lucida Sans Unicode" w:hAnsi="Lucida Sans Unicode" w:cs="Lucida Sans Unicode"/>
          <w:color w:val="2E2E2E"/>
          <w:sz w:val="18"/>
          <w:szCs w:val="18"/>
          <w:shd w:val="clear" w:color="auto" w:fill="FFFFFF"/>
        </w:rPr>
        <w:t xml:space="preserve">Decreet ter regeling van het provinciefonds: </w:t>
      </w:r>
      <w:hyperlink r:id="rId34" w:history="1">
        <w:r>
          <w:rPr>
            <w:rStyle w:val="Hyperlink"/>
          </w:rPr>
          <w:t>http://codex.vlaanderen.be/Zoeken/Document.aspx?DID=1001607&amp;param=inhoud</w:t>
        </w:r>
      </w:hyperlink>
    </w:p>
    <w:p w:rsidR="00060C18" w:rsidRDefault="00060C18" w:rsidP="00720D5D">
      <w:pPr>
        <w:pStyle w:val="vvpbodytekst"/>
        <w:ind w:left="284"/>
        <w:rPr>
          <w:rFonts w:ascii="Lucida Sans Unicode" w:hAnsi="Lucida Sans Unicode" w:cs="Lucida Sans Unicode"/>
          <w:color w:val="2E2E2E"/>
          <w:sz w:val="18"/>
          <w:szCs w:val="18"/>
          <w:shd w:val="clear" w:color="auto" w:fill="FFFFFF"/>
        </w:rPr>
      </w:pPr>
    </w:p>
    <w:p w:rsidR="00060C18" w:rsidRDefault="00060C18" w:rsidP="00720D5D">
      <w:pPr>
        <w:pStyle w:val="vvpbodytekst"/>
        <w:spacing w:line="240" w:lineRule="auto"/>
        <w:ind w:left="284"/>
        <w:rPr>
          <w:rFonts w:ascii="Lucida Sans Unicode" w:hAnsi="Lucida Sans Unicode" w:cs="Lucida Sans Unicode"/>
          <w:color w:val="2E2E2E"/>
          <w:sz w:val="18"/>
          <w:szCs w:val="18"/>
          <w:shd w:val="clear" w:color="auto" w:fill="FFFFFF"/>
        </w:rPr>
      </w:pPr>
      <w:r>
        <w:rPr>
          <w:rFonts w:ascii="Lucida Sans Unicode" w:hAnsi="Lucida Sans Unicode" w:cs="Lucida Sans Unicode"/>
          <w:color w:val="2E2E2E"/>
          <w:sz w:val="18"/>
          <w:szCs w:val="18"/>
          <w:shd w:val="clear" w:color="auto" w:fill="FFFFFF"/>
        </w:rPr>
        <w:t>Artikel 4:</w:t>
      </w:r>
    </w:p>
    <w:p w:rsidR="00060C18" w:rsidRDefault="00060C18" w:rsidP="00720D5D">
      <w:pPr>
        <w:pStyle w:val="vvpbodytekst"/>
        <w:spacing w:line="240" w:lineRule="auto"/>
        <w:ind w:left="284"/>
        <w:rPr>
          <w:rFonts w:cs="Times New Roman"/>
          <w:color w:val="auto"/>
        </w:rPr>
      </w:pPr>
      <w:r>
        <w:rPr>
          <w:rFonts w:ascii="Lucida Sans Unicode" w:hAnsi="Lucida Sans Unicode" w:cs="Lucida Sans Unicode"/>
          <w:color w:val="2E2E2E"/>
          <w:sz w:val="18"/>
          <w:szCs w:val="18"/>
          <w:shd w:val="clear" w:color="auto" w:fill="FFFFFF"/>
        </w:rPr>
        <w:t xml:space="preserve">[De dotatie van het Vlaams Provinciefonds wordt onder de provincies Antwerpen, Vlaams-Brabant, Limburg , Oost-Vlaanderen en West-Vlaanderen verdeeld op grond van de volgende maatstaven en ten </w:t>
      </w:r>
      <w:proofErr w:type="spellStart"/>
      <w:r>
        <w:rPr>
          <w:rFonts w:ascii="Lucida Sans Unicode" w:hAnsi="Lucida Sans Unicode" w:cs="Lucida Sans Unicode"/>
          <w:color w:val="2E2E2E"/>
          <w:sz w:val="18"/>
          <w:szCs w:val="18"/>
          <w:shd w:val="clear" w:color="auto" w:fill="FFFFFF"/>
        </w:rPr>
        <w:t>belope</w:t>
      </w:r>
      <w:proofErr w:type="spellEnd"/>
      <w:r>
        <w:rPr>
          <w:rFonts w:ascii="Lucida Sans Unicode" w:hAnsi="Lucida Sans Unicode" w:cs="Lucida Sans Unicode"/>
          <w:color w:val="2E2E2E"/>
          <w:sz w:val="18"/>
          <w:szCs w:val="18"/>
          <w:shd w:val="clear" w:color="auto" w:fill="FFFFFF"/>
        </w:rPr>
        <w:t xml:space="preserve"> van:</w:t>
      </w:r>
      <w:r>
        <w:rPr>
          <w:rFonts w:ascii="Lucida Sans Unicode" w:hAnsi="Lucida Sans Unicode" w:cs="Lucida Sans Unicode"/>
          <w:color w:val="2E2E2E"/>
          <w:sz w:val="18"/>
          <w:szCs w:val="18"/>
          <w:bdr w:val="none" w:sz="0" w:space="0" w:color="auto" w:frame="1"/>
          <w:shd w:val="clear" w:color="auto" w:fill="FFFFFF"/>
        </w:rPr>
        <w:t>(</w:t>
      </w:r>
      <w:proofErr w:type="spellStart"/>
      <w:r>
        <w:rPr>
          <w:rFonts w:ascii="Lucida Sans Unicode" w:hAnsi="Lucida Sans Unicode" w:cs="Lucida Sans Unicode"/>
          <w:color w:val="2E2E2E"/>
          <w:sz w:val="18"/>
          <w:szCs w:val="18"/>
          <w:bdr w:val="none" w:sz="0" w:space="0" w:color="auto" w:frame="1"/>
          <w:shd w:val="clear" w:color="auto" w:fill="FFFFFF"/>
        </w:rPr>
        <w:t>verv</w:t>
      </w:r>
      <w:proofErr w:type="spellEnd"/>
      <w:r>
        <w:rPr>
          <w:rFonts w:ascii="Lucida Sans Unicode" w:hAnsi="Lucida Sans Unicode" w:cs="Lucida Sans Unicode"/>
          <w:color w:val="2E2E2E"/>
          <w:sz w:val="18"/>
          <w:szCs w:val="18"/>
          <w:bdr w:val="none" w:sz="0" w:space="0" w:color="auto" w:frame="1"/>
          <w:shd w:val="clear" w:color="auto" w:fill="FFFFFF"/>
        </w:rPr>
        <w:t>. decr. 21 december 1994, art. 21, I: 1 januari 1995)</w:t>
      </w:r>
      <w:r>
        <w:rPr>
          <w:rFonts w:ascii="Lucida Sans Unicode" w:hAnsi="Lucida Sans Unicode" w:cs="Lucida Sans Unicode"/>
          <w:color w:val="2E2E2E"/>
          <w:sz w:val="18"/>
          <w:szCs w:val="18"/>
          <w:shd w:val="clear" w:color="auto" w:fill="FFFFFF"/>
        </w:rPr>
        <w:t> ]</w:t>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shd w:val="clear" w:color="auto" w:fill="FFFFFF"/>
        </w:rPr>
        <w:t>1° 10 procent in gelijke delen;</w:t>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shd w:val="clear" w:color="auto" w:fill="FFFFFF"/>
        </w:rPr>
        <w:t>2° 45 procent volgens het bevolkingscijfer;</w:t>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shd w:val="clear" w:color="auto" w:fill="FFFFFF"/>
        </w:rPr>
        <w:t>3° 5 procent volgens de oppervlakte;</w:t>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shd w:val="clear" w:color="auto" w:fill="FFFFFF"/>
        </w:rPr>
        <w:t>4° 5 procent volgens de bevolkingsdichtheid;</w:t>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shd w:val="clear" w:color="auto" w:fill="FFFFFF"/>
        </w:rPr>
        <w:t>5° 5 procent volgens de actieve bevolking werkzaam op het grondgebied van de provincie, ten opzichte van de totale bevolking van de provincie;</w:t>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rPr>
        <w:br/>
      </w:r>
      <w:r>
        <w:rPr>
          <w:rFonts w:ascii="Lucida Sans Unicode" w:hAnsi="Lucida Sans Unicode" w:cs="Lucida Sans Unicode"/>
          <w:color w:val="2E2E2E"/>
          <w:sz w:val="18"/>
          <w:szCs w:val="18"/>
          <w:shd w:val="clear" w:color="auto" w:fill="FFFFFF"/>
        </w:rPr>
        <w:t>6° 30 procent volgens de in de provincie omgekeerd evenredige opbrengst per inwoner van honderd opcentiemen op de onroerende voorheffing, vermenigvuldigd met het bevolkingscijfer van de provincie.</w:t>
      </w:r>
    </w:p>
    <w:p w:rsidR="00060C18" w:rsidRPr="00A04FE6" w:rsidRDefault="00060C18" w:rsidP="00060C18">
      <w:pPr>
        <w:pStyle w:val="vvpbodytekst"/>
        <w:ind w:left="720"/>
        <w:rPr>
          <w:b/>
          <w:noProof/>
          <w:sz w:val="24"/>
        </w:rPr>
      </w:pPr>
    </w:p>
    <w:p w:rsidR="00060C18" w:rsidRDefault="00060C18" w:rsidP="00060C18">
      <w:pPr>
        <w:rPr>
          <w:rFonts w:ascii="Calibri" w:hAnsi="Calibri"/>
          <w:b/>
          <w:noProof/>
          <w:color w:val="404040" w:themeColor="text1" w:themeTint="BF"/>
          <w:position w:val="16"/>
        </w:rPr>
      </w:pPr>
    </w:p>
    <w:sectPr w:rsidR="00060C18" w:rsidSect="00060C18">
      <w:type w:val="continuous"/>
      <w:pgSz w:w="11906" w:h="16838" w:code="9"/>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DF" w:rsidRDefault="003A17DF" w:rsidP="004821B9">
      <w:pPr>
        <w:spacing w:after="0" w:line="240" w:lineRule="auto"/>
      </w:pPr>
      <w:r>
        <w:separator/>
      </w:r>
    </w:p>
  </w:endnote>
  <w:endnote w:type="continuationSeparator" w:id="0">
    <w:p w:rsidR="003A17DF" w:rsidRDefault="003A17DF" w:rsidP="0048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DF" w:rsidRPr="00492E29" w:rsidRDefault="003A17DF" w:rsidP="004821B9">
    <w:pPr>
      <w:jc w:val="right"/>
      <w:rPr>
        <w:rFonts w:ascii="Helvetica" w:hAnsi="Helvetica"/>
        <w:color w:val="868685"/>
        <w:sz w:val="16"/>
      </w:rPr>
    </w:pP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color w:val="868685"/>
      </w:rPr>
      <w:tab/>
    </w:r>
    <w:r w:rsidRPr="00492E29">
      <w:rPr>
        <w:rFonts w:ascii="Helvetica" w:hAnsi="Helvetica"/>
        <w:noProof/>
        <w:color w:val="868685"/>
        <w:sz w:val="16"/>
      </w:rPr>
      <w:drawing>
        <wp:anchor distT="0" distB="0" distL="114300" distR="114300" simplePos="0" relativeHeight="251664384" behindDoc="1" locked="0" layoutInCell="1" allowOverlap="1" wp14:anchorId="0B1DE221" wp14:editId="1478D39F">
          <wp:simplePos x="0" y="0"/>
          <wp:positionH relativeFrom="column">
            <wp:posOffset>-1028065</wp:posOffset>
          </wp:positionH>
          <wp:positionV relativeFrom="paragraph">
            <wp:posOffset>-1196340</wp:posOffset>
          </wp:positionV>
          <wp:extent cx="158750" cy="1103630"/>
          <wp:effectExtent l="25400" t="0" r="0" b="0"/>
          <wp:wrapNone/>
          <wp:docPr id="35"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t xml:space="preserve"> </w:t>
    </w:r>
    <w:r w:rsidRPr="00492E29">
      <w:rPr>
        <w:rFonts w:ascii="Helvetica" w:hAnsi="Helvetica"/>
        <w:color w:val="868685"/>
        <w:sz w:val="16"/>
      </w:rPr>
      <w:fldChar w:fldCharType="begin"/>
    </w:r>
    <w:r w:rsidRPr="00492E29">
      <w:rPr>
        <w:rFonts w:ascii="Helvetica" w:hAnsi="Helvetica"/>
        <w:color w:val="868685"/>
        <w:sz w:val="16"/>
      </w:rPr>
      <w:instrText xml:space="preserve"> PAGE </w:instrText>
    </w:r>
    <w:r w:rsidRPr="00492E29">
      <w:rPr>
        <w:rFonts w:ascii="Helvetica" w:hAnsi="Helvetica"/>
        <w:color w:val="868685"/>
        <w:sz w:val="16"/>
      </w:rPr>
      <w:fldChar w:fldCharType="separate"/>
    </w:r>
    <w:r w:rsidR="008567C3">
      <w:rPr>
        <w:rFonts w:ascii="Helvetica" w:hAnsi="Helvetica"/>
        <w:noProof/>
        <w:color w:val="868685"/>
        <w:sz w:val="16"/>
      </w:rPr>
      <w:t>44</w:t>
    </w:r>
    <w:r w:rsidRPr="00492E29">
      <w:rPr>
        <w:rFonts w:ascii="Helvetica" w:hAnsi="Helvetica"/>
        <w:color w:val="868685"/>
        <w:sz w:val="16"/>
      </w:rPr>
      <w:fldChar w:fldCharType="end"/>
    </w:r>
    <w:r w:rsidRPr="00492E29">
      <w:rPr>
        <w:rFonts w:ascii="Helvetica" w:hAnsi="Helvetica"/>
        <w:color w:val="868685"/>
        <w:sz w:val="16"/>
      </w:rPr>
      <w:t xml:space="preserve"> / </w:t>
    </w:r>
    <w:r w:rsidRPr="00492E29">
      <w:rPr>
        <w:rFonts w:ascii="Helvetica" w:hAnsi="Helvetica"/>
        <w:color w:val="868685"/>
        <w:sz w:val="16"/>
      </w:rPr>
      <w:fldChar w:fldCharType="begin"/>
    </w:r>
    <w:r w:rsidRPr="00492E29">
      <w:rPr>
        <w:rFonts w:ascii="Helvetica" w:hAnsi="Helvetica"/>
        <w:color w:val="868685"/>
        <w:sz w:val="16"/>
      </w:rPr>
      <w:instrText xml:space="preserve"> NUMPAGES </w:instrText>
    </w:r>
    <w:r w:rsidRPr="00492E29">
      <w:rPr>
        <w:rFonts w:ascii="Helvetica" w:hAnsi="Helvetica"/>
        <w:color w:val="868685"/>
        <w:sz w:val="16"/>
      </w:rPr>
      <w:fldChar w:fldCharType="separate"/>
    </w:r>
    <w:r w:rsidR="008567C3">
      <w:rPr>
        <w:rFonts w:ascii="Helvetica" w:hAnsi="Helvetica"/>
        <w:noProof/>
        <w:color w:val="868685"/>
        <w:sz w:val="16"/>
      </w:rPr>
      <w:t>45</w:t>
    </w:r>
    <w:r w:rsidRPr="00492E29">
      <w:rPr>
        <w:rFonts w:ascii="Helvetica" w:hAnsi="Helvetica"/>
        <w:color w:val="868685"/>
        <w:sz w:val="16"/>
      </w:rPr>
      <w:fldChar w:fldCharType="end"/>
    </w:r>
  </w:p>
  <w:p w:rsidR="003A17DF" w:rsidRDefault="003A17DF" w:rsidP="004821B9">
    <w:pPr>
      <w:pStyle w:val="Voettekst"/>
      <w:tabs>
        <w:tab w:val="left" w:pos="113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DF" w:rsidRPr="00FC3BBE" w:rsidRDefault="003A17DF" w:rsidP="004821B9">
    <w:pPr>
      <w:tabs>
        <w:tab w:val="left" w:pos="1134"/>
      </w:tabs>
      <w:jc w:val="right"/>
      <w:rPr>
        <w:rFonts w:ascii="Calibri" w:hAnsi="Calibri"/>
        <w:color w:val="868685"/>
        <w:sz w:val="16"/>
      </w:rPr>
    </w:pP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color w:val="868685"/>
      </w:rPr>
      <w:tab/>
    </w:r>
    <w:r w:rsidRPr="00FC3BBE">
      <w:rPr>
        <w:rFonts w:ascii="Calibri" w:hAnsi="Calibri"/>
        <w:noProof/>
        <w:color w:val="868685"/>
        <w:sz w:val="16"/>
      </w:rPr>
      <w:drawing>
        <wp:anchor distT="0" distB="0" distL="114300" distR="114300" simplePos="0" relativeHeight="251661312" behindDoc="1" locked="0" layoutInCell="1" allowOverlap="1" wp14:anchorId="35598DDA" wp14:editId="47A3BBF0">
          <wp:simplePos x="0" y="0"/>
          <wp:positionH relativeFrom="column">
            <wp:posOffset>-1028065</wp:posOffset>
          </wp:positionH>
          <wp:positionV relativeFrom="paragraph">
            <wp:posOffset>-1196340</wp:posOffset>
          </wp:positionV>
          <wp:extent cx="158750" cy="1103630"/>
          <wp:effectExtent l="25400" t="0" r="0" b="0"/>
          <wp:wrapNone/>
          <wp:docPr id="36" name="Afbeelding 4" descr="shaping creative energy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shaping creative energy blauw"/>
                  <pic:cNvPicPr>
                    <a:picLocks noChangeAspect="1" noChangeArrowheads="1"/>
                  </pic:cNvPicPr>
                </pic:nvPicPr>
                <pic:blipFill>
                  <a:blip r:embed="rId1"/>
                  <a:srcRect/>
                  <a:stretch>
                    <a:fillRect/>
                  </a:stretch>
                </pic:blipFill>
                <pic:spPr bwMode="auto">
                  <a:xfrm>
                    <a:off x="0" y="0"/>
                    <a:ext cx="158750" cy="1103630"/>
                  </a:xfrm>
                  <a:prstGeom prst="rect">
                    <a:avLst/>
                  </a:prstGeom>
                  <a:noFill/>
                  <a:ln w="9525">
                    <a:noFill/>
                    <a:miter lim="800000"/>
                    <a:headEnd/>
                    <a:tailEnd/>
                  </a:ln>
                </pic:spPr>
              </pic:pic>
            </a:graphicData>
          </a:graphic>
        </wp:anchor>
      </w:drawing>
    </w:r>
    <w:r w:rsidRPr="00FC3BBE">
      <w:rPr>
        <w:rFonts w:ascii="Calibri" w:hAnsi="Calibri"/>
        <w:color w:val="868685"/>
        <w:sz w:val="16"/>
      </w:rPr>
      <w:t xml:space="preserve"> </w:t>
    </w:r>
    <w:r w:rsidRPr="00FC3BBE">
      <w:rPr>
        <w:rFonts w:ascii="Calibri" w:hAnsi="Calibri"/>
        <w:color w:val="868685"/>
        <w:sz w:val="16"/>
      </w:rPr>
      <w:fldChar w:fldCharType="begin"/>
    </w:r>
    <w:r w:rsidRPr="00FC3BBE">
      <w:rPr>
        <w:rFonts w:ascii="Calibri" w:hAnsi="Calibri"/>
        <w:color w:val="868685"/>
        <w:sz w:val="16"/>
      </w:rPr>
      <w:instrText xml:space="preserve"> PAGE </w:instrText>
    </w:r>
    <w:r w:rsidRPr="00FC3BBE">
      <w:rPr>
        <w:rFonts w:ascii="Calibri" w:hAnsi="Calibri"/>
        <w:color w:val="868685"/>
        <w:sz w:val="16"/>
      </w:rPr>
      <w:fldChar w:fldCharType="separate"/>
    </w:r>
    <w:r w:rsidR="008567C3">
      <w:rPr>
        <w:rFonts w:ascii="Calibri" w:hAnsi="Calibri"/>
        <w:noProof/>
        <w:color w:val="868685"/>
        <w:sz w:val="16"/>
      </w:rPr>
      <w:t>45</w:t>
    </w:r>
    <w:r w:rsidRPr="00FC3BBE">
      <w:rPr>
        <w:rFonts w:ascii="Calibri" w:hAnsi="Calibri"/>
        <w:color w:val="868685"/>
        <w:sz w:val="16"/>
      </w:rPr>
      <w:fldChar w:fldCharType="end"/>
    </w:r>
    <w:r w:rsidRPr="00FC3BBE">
      <w:rPr>
        <w:rFonts w:ascii="Calibri" w:hAnsi="Calibri"/>
        <w:color w:val="868685"/>
        <w:sz w:val="16"/>
      </w:rPr>
      <w:t xml:space="preserve"> / </w:t>
    </w:r>
    <w:r w:rsidRPr="00FC3BBE">
      <w:rPr>
        <w:rFonts w:ascii="Calibri" w:hAnsi="Calibri"/>
        <w:color w:val="868685"/>
        <w:sz w:val="16"/>
      </w:rPr>
      <w:fldChar w:fldCharType="begin"/>
    </w:r>
    <w:r w:rsidRPr="00FC3BBE">
      <w:rPr>
        <w:rFonts w:ascii="Calibri" w:hAnsi="Calibri"/>
        <w:color w:val="868685"/>
        <w:sz w:val="16"/>
      </w:rPr>
      <w:instrText xml:space="preserve"> NUMPAGES </w:instrText>
    </w:r>
    <w:r w:rsidRPr="00FC3BBE">
      <w:rPr>
        <w:rFonts w:ascii="Calibri" w:hAnsi="Calibri"/>
        <w:color w:val="868685"/>
        <w:sz w:val="16"/>
      </w:rPr>
      <w:fldChar w:fldCharType="separate"/>
    </w:r>
    <w:r w:rsidR="008567C3">
      <w:rPr>
        <w:rFonts w:ascii="Calibri" w:hAnsi="Calibri"/>
        <w:noProof/>
        <w:color w:val="868685"/>
        <w:sz w:val="16"/>
      </w:rPr>
      <w:t>45</w:t>
    </w:r>
    <w:r w:rsidRPr="00FC3BBE">
      <w:rPr>
        <w:rFonts w:ascii="Calibri" w:hAnsi="Calibri"/>
        <w:color w:val="868685"/>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DF" w:rsidRDefault="003A17DF" w:rsidP="004821B9">
      <w:pPr>
        <w:spacing w:after="0" w:line="240" w:lineRule="auto"/>
      </w:pPr>
      <w:r>
        <w:separator/>
      </w:r>
    </w:p>
  </w:footnote>
  <w:footnote w:type="continuationSeparator" w:id="0">
    <w:p w:rsidR="003A17DF" w:rsidRDefault="003A17DF" w:rsidP="004821B9">
      <w:pPr>
        <w:spacing w:after="0" w:line="240" w:lineRule="auto"/>
      </w:pPr>
      <w:r>
        <w:continuationSeparator/>
      </w:r>
    </w:p>
  </w:footnote>
  <w:footnote w:id="1">
    <w:p w:rsidR="003A17DF" w:rsidRDefault="003A17DF">
      <w:pPr>
        <w:pStyle w:val="Voetnoottekst"/>
      </w:pPr>
      <w:r>
        <w:rPr>
          <w:rStyle w:val="Voetnootmarkering"/>
        </w:rPr>
        <w:footnoteRef/>
      </w:r>
      <w:r>
        <w:t xml:space="preserve"> </w:t>
      </w:r>
      <w:hyperlink r:id="rId1" w:history="1">
        <w:r w:rsidRPr="009E27A5">
          <w:rPr>
            <w:rStyle w:val="Hyperlink"/>
          </w:rPr>
          <w:t>http://www.vlaanderen.be/nl/overheid/vlaamse-regering/beleidsdocumenten/het-regeerakkoord-van-de-vlaamse-regering-2009-2014</w:t>
        </w:r>
      </w:hyperlink>
      <w:r>
        <w:t xml:space="preserve"> </w:t>
      </w:r>
    </w:p>
  </w:footnote>
  <w:footnote w:id="2">
    <w:p w:rsidR="003A17DF" w:rsidRDefault="003A17DF" w:rsidP="004102E5">
      <w:pPr>
        <w:tabs>
          <w:tab w:val="left" w:pos="1701"/>
        </w:tabs>
        <w:spacing w:after="0"/>
        <w:rPr>
          <w:rFonts w:ascii="Calibri" w:hAnsi="Calibri"/>
          <w:color w:val="868685"/>
          <w:position w:val="16"/>
        </w:rPr>
      </w:pPr>
      <w:r>
        <w:rPr>
          <w:rStyle w:val="Voetnootmarkering"/>
        </w:rPr>
        <w:footnoteRef/>
      </w:r>
      <w:r>
        <w:t xml:space="preserve"> </w:t>
      </w:r>
      <w:hyperlink r:id="rId2" w:history="1">
        <w:r w:rsidRPr="005152E6">
          <w:rPr>
            <w:rStyle w:val="Hyperlink"/>
            <w:rFonts w:ascii="Calibri" w:hAnsi="Calibri"/>
            <w:position w:val="16"/>
          </w:rPr>
          <w:t>http://binnenland.vlaanderen.be/interne-staatshervorming/totstandkoming-witboek</w:t>
        </w:r>
      </w:hyperlink>
      <w:r>
        <w:rPr>
          <w:rFonts w:ascii="Calibri" w:hAnsi="Calibri"/>
          <w:color w:val="868685"/>
          <w:position w:val="16"/>
        </w:rPr>
        <w:t xml:space="preserve"> </w:t>
      </w:r>
    </w:p>
    <w:p w:rsidR="003A17DF" w:rsidRDefault="003A17DF">
      <w:pPr>
        <w:pStyle w:val="Voetnootteks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DF" w:rsidRDefault="003A17DF">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9073" o:spid="_x0000_s26626" type="#_x0000_t75" style="position:absolute;margin-left:0;margin-top:0;width:470.45pt;height:441.65pt;z-index:-251648000;mso-position-horizontal:center;mso-position-horizontal-relative:margin;mso-position-vertical:center;mso-position-vertical-relative:margin" o:allowincell="f">
          <v:imagedata r:id="rId1" o:title="vvp-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DF" w:rsidRDefault="003A17DF">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9074" o:spid="_x0000_s26627" type="#_x0000_t75" style="position:absolute;margin-left:0;margin-top:0;width:470.45pt;height:441.65pt;z-index:-251646976;mso-position-horizontal:center;mso-position-horizontal-relative:margin;mso-position-vertical:center;mso-position-vertical-relative:margin" o:allowincell="f">
          <v:imagedata r:id="rId1" o:title="vvp-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DF" w:rsidRDefault="003A17DF">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79072" o:spid="_x0000_s26625" type="#_x0000_t75" style="position:absolute;margin-left:0;margin-top:0;width:470.45pt;height:441.65pt;z-index:-251649024;mso-position-horizontal:center;mso-position-horizontal-relative:margin;mso-position-vertical:center;mso-position-vertical-relative:margin" o:allowincell="f">
          <v:imagedata r:id="rId1" o:title="vvp-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0pt;height:28.5pt;visibility:visible;mso-wrap-style:square" o:bullet="t">
        <v:imagedata r:id="rId1" o:title=""/>
      </v:shape>
    </w:pict>
  </w:numPicBullet>
  <w:abstractNum w:abstractNumId="0">
    <w:nsid w:val="03C7208E"/>
    <w:multiLevelType w:val="hybridMultilevel"/>
    <w:tmpl w:val="38D6E68A"/>
    <w:lvl w:ilvl="0" w:tplc="08130001">
      <w:start w:val="1"/>
      <w:numFmt w:val="bullet"/>
      <w:lvlText w:val=""/>
      <w:lvlJc w:val="left"/>
      <w:pPr>
        <w:ind w:left="1776" w:hanging="360"/>
      </w:pPr>
      <w:rPr>
        <w:rFonts w:ascii="Symbol" w:hAnsi="Symbol" w:hint="default"/>
      </w:rPr>
    </w:lvl>
    <w:lvl w:ilvl="1" w:tplc="F724A0B4">
      <w:numFmt w:val="bullet"/>
      <w:lvlText w:val="-"/>
      <w:lvlJc w:val="left"/>
      <w:pPr>
        <w:ind w:left="2496" w:hanging="360"/>
      </w:pPr>
      <w:rPr>
        <w:rFonts w:ascii="Calibri" w:eastAsiaTheme="minorEastAsia" w:hAnsi="Calibri" w:cs="Calibri"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nsid w:val="0401444D"/>
    <w:multiLevelType w:val="hybridMultilevel"/>
    <w:tmpl w:val="DA825DB2"/>
    <w:lvl w:ilvl="0" w:tplc="232A728C">
      <w:start w:val="1"/>
      <w:numFmt w:val="decimal"/>
      <w:lvlText w:val="%1."/>
      <w:lvlJc w:val="left"/>
      <w:pPr>
        <w:ind w:left="2553" w:hanging="15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2">
    <w:nsid w:val="0AF80B51"/>
    <w:multiLevelType w:val="hybridMultilevel"/>
    <w:tmpl w:val="0124425E"/>
    <w:lvl w:ilvl="0" w:tplc="A1E2E780">
      <w:numFmt w:val="bullet"/>
      <w:pStyle w:val="vvpopsommingbullets"/>
      <w:lvlText w:val="·"/>
      <w:lvlJc w:val="left"/>
      <w:pPr>
        <w:ind w:left="1388"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1578" w:hanging="360"/>
      </w:pPr>
      <w:rPr>
        <w:rFonts w:ascii="Courier New" w:hAnsi="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nsid w:val="0E5170BF"/>
    <w:multiLevelType w:val="hybridMultilevel"/>
    <w:tmpl w:val="EEA6DA4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4">
    <w:nsid w:val="17461EB3"/>
    <w:multiLevelType w:val="hybridMultilevel"/>
    <w:tmpl w:val="F74EEEB4"/>
    <w:lvl w:ilvl="0" w:tplc="08130001">
      <w:start w:val="1"/>
      <w:numFmt w:val="bullet"/>
      <w:lvlText w:val=""/>
      <w:lvlJc w:val="left"/>
      <w:pPr>
        <w:ind w:left="1353" w:hanging="360"/>
      </w:pPr>
      <w:rPr>
        <w:rFonts w:ascii="Symbol" w:hAnsi="Symbol" w:hint="default"/>
      </w:rPr>
    </w:lvl>
    <w:lvl w:ilvl="1" w:tplc="08130003">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5">
    <w:nsid w:val="17DA4239"/>
    <w:multiLevelType w:val="hybridMultilevel"/>
    <w:tmpl w:val="9788A4C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6">
    <w:nsid w:val="18441B4C"/>
    <w:multiLevelType w:val="multilevel"/>
    <w:tmpl w:val="DCCE5082"/>
    <w:lvl w:ilvl="0">
      <w:start w:val="1"/>
      <w:numFmt w:val="decimal"/>
      <w:pStyle w:val="vvpopsomming1"/>
      <w:lvlText w:val="%1"/>
      <w:lvlJc w:val="left"/>
      <w:pPr>
        <w:ind w:left="360" w:hanging="360"/>
      </w:pPr>
      <w:rPr>
        <w:rFonts w:hint="default"/>
      </w:rPr>
    </w:lvl>
    <w:lvl w:ilvl="1">
      <w:start w:val="1"/>
      <w:numFmt w:val="decimal"/>
      <w:pStyle w:val="vvpopsomming11"/>
      <w:lvlText w:val="%1.%2"/>
      <w:lvlJc w:val="left"/>
      <w:pPr>
        <w:ind w:left="792" w:hanging="432"/>
      </w:pPr>
      <w:rPr>
        <w:rFonts w:hint="default"/>
      </w:rPr>
    </w:lvl>
    <w:lvl w:ilvl="2">
      <w:start w:val="1"/>
      <w:numFmt w:val="decimal"/>
      <w:pStyle w:val="111Stij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08828C0"/>
    <w:multiLevelType w:val="hybridMultilevel"/>
    <w:tmpl w:val="F34439AA"/>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8">
    <w:nsid w:val="226F279F"/>
    <w:multiLevelType w:val="hybridMultilevel"/>
    <w:tmpl w:val="700CE93C"/>
    <w:lvl w:ilvl="0" w:tplc="0813000F">
      <w:start w:val="1"/>
      <w:numFmt w:val="decimal"/>
      <w:lvlText w:val="%1."/>
      <w:lvlJc w:val="left"/>
      <w:pPr>
        <w:ind w:left="1713" w:hanging="360"/>
      </w:pPr>
    </w:lvl>
    <w:lvl w:ilvl="1" w:tplc="08130019" w:tentative="1">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9">
    <w:nsid w:val="25C06F30"/>
    <w:multiLevelType w:val="hybridMultilevel"/>
    <w:tmpl w:val="AA28764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2AB8044E"/>
    <w:multiLevelType w:val="hybridMultilevel"/>
    <w:tmpl w:val="C6264D52"/>
    <w:lvl w:ilvl="0" w:tplc="08130001">
      <w:start w:val="1"/>
      <w:numFmt w:val="bullet"/>
      <w:lvlText w:val=""/>
      <w:lvlJc w:val="left"/>
      <w:pPr>
        <w:ind w:left="1713" w:hanging="360"/>
      </w:pPr>
      <w:rPr>
        <w:rFonts w:ascii="Symbol" w:hAnsi="Symbol" w:hint="default"/>
      </w:rPr>
    </w:lvl>
    <w:lvl w:ilvl="1" w:tplc="08130003">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1">
    <w:nsid w:val="344621C3"/>
    <w:multiLevelType w:val="hybridMultilevel"/>
    <w:tmpl w:val="2C52B904"/>
    <w:lvl w:ilvl="0" w:tplc="08130001">
      <w:start w:val="1"/>
      <w:numFmt w:val="bullet"/>
      <w:lvlText w:val=""/>
      <w:lvlJc w:val="left"/>
      <w:pPr>
        <w:ind w:left="2127" w:hanging="360"/>
      </w:pPr>
      <w:rPr>
        <w:rFonts w:ascii="Symbol" w:hAnsi="Symbol" w:hint="default"/>
      </w:rPr>
    </w:lvl>
    <w:lvl w:ilvl="1" w:tplc="08130003" w:tentative="1">
      <w:start w:val="1"/>
      <w:numFmt w:val="bullet"/>
      <w:lvlText w:val="o"/>
      <w:lvlJc w:val="left"/>
      <w:pPr>
        <w:ind w:left="2847" w:hanging="360"/>
      </w:pPr>
      <w:rPr>
        <w:rFonts w:ascii="Courier New" w:hAnsi="Courier New" w:cs="Courier New" w:hint="default"/>
      </w:rPr>
    </w:lvl>
    <w:lvl w:ilvl="2" w:tplc="08130005" w:tentative="1">
      <w:start w:val="1"/>
      <w:numFmt w:val="bullet"/>
      <w:lvlText w:val=""/>
      <w:lvlJc w:val="left"/>
      <w:pPr>
        <w:ind w:left="3567" w:hanging="360"/>
      </w:pPr>
      <w:rPr>
        <w:rFonts w:ascii="Wingdings" w:hAnsi="Wingdings" w:hint="default"/>
      </w:rPr>
    </w:lvl>
    <w:lvl w:ilvl="3" w:tplc="08130001" w:tentative="1">
      <w:start w:val="1"/>
      <w:numFmt w:val="bullet"/>
      <w:lvlText w:val=""/>
      <w:lvlJc w:val="left"/>
      <w:pPr>
        <w:ind w:left="4287" w:hanging="360"/>
      </w:pPr>
      <w:rPr>
        <w:rFonts w:ascii="Symbol" w:hAnsi="Symbol" w:hint="default"/>
      </w:rPr>
    </w:lvl>
    <w:lvl w:ilvl="4" w:tplc="08130003" w:tentative="1">
      <w:start w:val="1"/>
      <w:numFmt w:val="bullet"/>
      <w:lvlText w:val="o"/>
      <w:lvlJc w:val="left"/>
      <w:pPr>
        <w:ind w:left="5007" w:hanging="360"/>
      </w:pPr>
      <w:rPr>
        <w:rFonts w:ascii="Courier New" w:hAnsi="Courier New" w:cs="Courier New" w:hint="default"/>
      </w:rPr>
    </w:lvl>
    <w:lvl w:ilvl="5" w:tplc="08130005" w:tentative="1">
      <w:start w:val="1"/>
      <w:numFmt w:val="bullet"/>
      <w:lvlText w:val=""/>
      <w:lvlJc w:val="left"/>
      <w:pPr>
        <w:ind w:left="5727" w:hanging="360"/>
      </w:pPr>
      <w:rPr>
        <w:rFonts w:ascii="Wingdings" w:hAnsi="Wingdings" w:hint="default"/>
      </w:rPr>
    </w:lvl>
    <w:lvl w:ilvl="6" w:tplc="08130001" w:tentative="1">
      <w:start w:val="1"/>
      <w:numFmt w:val="bullet"/>
      <w:lvlText w:val=""/>
      <w:lvlJc w:val="left"/>
      <w:pPr>
        <w:ind w:left="6447" w:hanging="360"/>
      </w:pPr>
      <w:rPr>
        <w:rFonts w:ascii="Symbol" w:hAnsi="Symbol" w:hint="default"/>
      </w:rPr>
    </w:lvl>
    <w:lvl w:ilvl="7" w:tplc="08130003" w:tentative="1">
      <w:start w:val="1"/>
      <w:numFmt w:val="bullet"/>
      <w:lvlText w:val="o"/>
      <w:lvlJc w:val="left"/>
      <w:pPr>
        <w:ind w:left="7167" w:hanging="360"/>
      </w:pPr>
      <w:rPr>
        <w:rFonts w:ascii="Courier New" w:hAnsi="Courier New" w:cs="Courier New" w:hint="default"/>
      </w:rPr>
    </w:lvl>
    <w:lvl w:ilvl="8" w:tplc="08130005" w:tentative="1">
      <w:start w:val="1"/>
      <w:numFmt w:val="bullet"/>
      <w:lvlText w:val=""/>
      <w:lvlJc w:val="left"/>
      <w:pPr>
        <w:ind w:left="7887" w:hanging="360"/>
      </w:pPr>
      <w:rPr>
        <w:rFonts w:ascii="Wingdings" w:hAnsi="Wingdings" w:hint="default"/>
      </w:rPr>
    </w:lvl>
  </w:abstractNum>
  <w:abstractNum w:abstractNumId="12">
    <w:nsid w:val="35204DF4"/>
    <w:multiLevelType w:val="hybridMultilevel"/>
    <w:tmpl w:val="B05AF7A4"/>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3">
    <w:nsid w:val="3C3321AD"/>
    <w:multiLevelType w:val="hybridMultilevel"/>
    <w:tmpl w:val="640EF00C"/>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4">
    <w:nsid w:val="3CDD35B3"/>
    <w:multiLevelType w:val="hybridMultilevel"/>
    <w:tmpl w:val="83A00832"/>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073" w:hanging="360"/>
      </w:pPr>
      <w:rPr>
        <w:rFonts w:ascii="Courier New" w:hAnsi="Courier New" w:cs="Courier New" w:hint="default"/>
      </w:rPr>
    </w:lvl>
    <w:lvl w:ilvl="2" w:tplc="08130005" w:tentative="1">
      <w:start w:val="1"/>
      <w:numFmt w:val="bullet"/>
      <w:lvlText w:val=""/>
      <w:lvlJc w:val="left"/>
      <w:pPr>
        <w:ind w:left="2793" w:hanging="360"/>
      </w:pPr>
      <w:rPr>
        <w:rFonts w:ascii="Wingdings" w:hAnsi="Wingdings" w:hint="default"/>
      </w:rPr>
    </w:lvl>
    <w:lvl w:ilvl="3" w:tplc="08130001" w:tentative="1">
      <w:start w:val="1"/>
      <w:numFmt w:val="bullet"/>
      <w:lvlText w:val=""/>
      <w:lvlJc w:val="left"/>
      <w:pPr>
        <w:ind w:left="3513" w:hanging="360"/>
      </w:pPr>
      <w:rPr>
        <w:rFonts w:ascii="Symbol" w:hAnsi="Symbol" w:hint="default"/>
      </w:rPr>
    </w:lvl>
    <w:lvl w:ilvl="4" w:tplc="08130003" w:tentative="1">
      <w:start w:val="1"/>
      <w:numFmt w:val="bullet"/>
      <w:lvlText w:val="o"/>
      <w:lvlJc w:val="left"/>
      <w:pPr>
        <w:ind w:left="4233" w:hanging="360"/>
      </w:pPr>
      <w:rPr>
        <w:rFonts w:ascii="Courier New" w:hAnsi="Courier New" w:cs="Courier New" w:hint="default"/>
      </w:rPr>
    </w:lvl>
    <w:lvl w:ilvl="5" w:tplc="08130005" w:tentative="1">
      <w:start w:val="1"/>
      <w:numFmt w:val="bullet"/>
      <w:lvlText w:val=""/>
      <w:lvlJc w:val="left"/>
      <w:pPr>
        <w:ind w:left="4953" w:hanging="360"/>
      </w:pPr>
      <w:rPr>
        <w:rFonts w:ascii="Wingdings" w:hAnsi="Wingdings" w:hint="default"/>
      </w:rPr>
    </w:lvl>
    <w:lvl w:ilvl="6" w:tplc="08130001" w:tentative="1">
      <w:start w:val="1"/>
      <w:numFmt w:val="bullet"/>
      <w:lvlText w:val=""/>
      <w:lvlJc w:val="left"/>
      <w:pPr>
        <w:ind w:left="5673" w:hanging="360"/>
      </w:pPr>
      <w:rPr>
        <w:rFonts w:ascii="Symbol" w:hAnsi="Symbol" w:hint="default"/>
      </w:rPr>
    </w:lvl>
    <w:lvl w:ilvl="7" w:tplc="08130003" w:tentative="1">
      <w:start w:val="1"/>
      <w:numFmt w:val="bullet"/>
      <w:lvlText w:val="o"/>
      <w:lvlJc w:val="left"/>
      <w:pPr>
        <w:ind w:left="6393" w:hanging="360"/>
      </w:pPr>
      <w:rPr>
        <w:rFonts w:ascii="Courier New" w:hAnsi="Courier New" w:cs="Courier New" w:hint="default"/>
      </w:rPr>
    </w:lvl>
    <w:lvl w:ilvl="8" w:tplc="08130005" w:tentative="1">
      <w:start w:val="1"/>
      <w:numFmt w:val="bullet"/>
      <w:lvlText w:val=""/>
      <w:lvlJc w:val="left"/>
      <w:pPr>
        <w:ind w:left="7113" w:hanging="360"/>
      </w:pPr>
      <w:rPr>
        <w:rFonts w:ascii="Wingdings" w:hAnsi="Wingdings" w:hint="default"/>
      </w:rPr>
    </w:lvl>
  </w:abstractNum>
  <w:abstractNum w:abstractNumId="15">
    <w:nsid w:val="41C67BDB"/>
    <w:multiLevelType w:val="hybridMultilevel"/>
    <w:tmpl w:val="83B05B78"/>
    <w:lvl w:ilvl="0" w:tplc="08130001">
      <w:start w:val="1"/>
      <w:numFmt w:val="bullet"/>
      <w:lvlText w:val=""/>
      <w:lvlJc w:val="left"/>
      <w:pPr>
        <w:ind w:left="4455" w:hanging="360"/>
      </w:pPr>
      <w:rPr>
        <w:rFonts w:ascii="Symbol" w:hAnsi="Symbol" w:hint="default"/>
      </w:rPr>
    </w:lvl>
    <w:lvl w:ilvl="1" w:tplc="08130003" w:tentative="1">
      <w:start w:val="1"/>
      <w:numFmt w:val="bullet"/>
      <w:lvlText w:val="o"/>
      <w:lvlJc w:val="left"/>
      <w:pPr>
        <w:ind w:left="5175" w:hanging="360"/>
      </w:pPr>
      <w:rPr>
        <w:rFonts w:ascii="Courier New" w:hAnsi="Courier New" w:cs="Courier New" w:hint="default"/>
      </w:rPr>
    </w:lvl>
    <w:lvl w:ilvl="2" w:tplc="08130005" w:tentative="1">
      <w:start w:val="1"/>
      <w:numFmt w:val="bullet"/>
      <w:lvlText w:val=""/>
      <w:lvlJc w:val="left"/>
      <w:pPr>
        <w:ind w:left="5895" w:hanging="360"/>
      </w:pPr>
      <w:rPr>
        <w:rFonts w:ascii="Wingdings" w:hAnsi="Wingdings" w:hint="default"/>
      </w:rPr>
    </w:lvl>
    <w:lvl w:ilvl="3" w:tplc="08130001" w:tentative="1">
      <w:start w:val="1"/>
      <w:numFmt w:val="bullet"/>
      <w:lvlText w:val=""/>
      <w:lvlJc w:val="left"/>
      <w:pPr>
        <w:ind w:left="6615" w:hanging="360"/>
      </w:pPr>
      <w:rPr>
        <w:rFonts w:ascii="Symbol" w:hAnsi="Symbol" w:hint="default"/>
      </w:rPr>
    </w:lvl>
    <w:lvl w:ilvl="4" w:tplc="08130003" w:tentative="1">
      <w:start w:val="1"/>
      <w:numFmt w:val="bullet"/>
      <w:lvlText w:val="o"/>
      <w:lvlJc w:val="left"/>
      <w:pPr>
        <w:ind w:left="7335" w:hanging="360"/>
      </w:pPr>
      <w:rPr>
        <w:rFonts w:ascii="Courier New" w:hAnsi="Courier New" w:cs="Courier New" w:hint="default"/>
      </w:rPr>
    </w:lvl>
    <w:lvl w:ilvl="5" w:tplc="08130005" w:tentative="1">
      <w:start w:val="1"/>
      <w:numFmt w:val="bullet"/>
      <w:lvlText w:val=""/>
      <w:lvlJc w:val="left"/>
      <w:pPr>
        <w:ind w:left="8055" w:hanging="360"/>
      </w:pPr>
      <w:rPr>
        <w:rFonts w:ascii="Wingdings" w:hAnsi="Wingdings" w:hint="default"/>
      </w:rPr>
    </w:lvl>
    <w:lvl w:ilvl="6" w:tplc="08130001" w:tentative="1">
      <w:start w:val="1"/>
      <w:numFmt w:val="bullet"/>
      <w:lvlText w:val=""/>
      <w:lvlJc w:val="left"/>
      <w:pPr>
        <w:ind w:left="8775" w:hanging="360"/>
      </w:pPr>
      <w:rPr>
        <w:rFonts w:ascii="Symbol" w:hAnsi="Symbol" w:hint="default"/>
      </w:rPr>
    </w:lvl>
    <w:lvl w:ilvl="7" w:tplc="08130003" w:tentative="1">
      <w:start w:val="1"/>
      <w:numFmt w:val="bullet"/>
      <w:lvlText w:val="o"/>
      <w:lvlJc w:val="left"/>
      <w:pPr>
        <w:ind w:left="9495" w:hanging="360"/>
      </w:pPr>
      <w:rPr>
        <w:rFonts w:ascii="Courier New" w:hAnsi="Courier New" w:cs="Courier New" w:hint="default"/>
      </w:rPr>
    </w:lvl>
    <w:lvl w:ilvl="8" w:tplc="08130005" w:tentative="1">
      <w:start w:val="1"/>
      <w:numFmt w:val="bullet"/>
      <w:lvlText w:val=""/>
      <w:lvlJc w:val="left"/>
      <w:pPr>
        <w:ind w:left="10215" w:hanging="360"/>
      </w:pPr>
      <w:rPr>
        <w:rFonts w:ascii="Wingdings" w:hAnsi="Wingdings" w:hint="default"/>
      </w:rPr>
    </w:lvl>
  </w:abstractNum>
  <w:abstractNum w:abstractNumId="16">
    <w:nsid w:val="441F27FB"/>
    <w:multiLevelType w:val="hybridMultilevel"/>
    <w:tmpl w:val="07B8995E"/>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17">
    <w:nsid w:val="443747CE"/>
    <w:multiLevelType w:val="hybridMultilevel"/>
    <w:tmpl w:val="DA825DB2"/>
    <w:lvl w:ilvl="0" w:tplc="232A728C">
      <w:start w:val="1"/>
      <w:numFmt w:val="decimal"/>
      <w:lvlText w:val="%1."/>
      <w:lvlJc w:val="left"/>
      <w:pPr>
        <w:ind w:left="2553" w:hanging="1560"/>
      </w:pPr>
      <w:rPr>
        <w:rFonts w:hint="default"/>
      </w:rPr>
    </w:lvl>
    <w:lvl w:ilvl="1" w:tplc="08130019" w:tentative="1">
      <w:start w:val="1"/>
      <w:numFmt w:val="lowerLetter"/>
      <w:lvlText w:val="%2."/>
      <w:lvlJc w:val="left"/>
      <w:pPr>
        <w:ind w:left="2073" w:hanging="360"/>
      </w:pPr>
    </w:lvl>
    <w:lvl w:ilvl="2" w:tplc="0813001B" w:tentative="1">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18">
    <w:nsid w:val="53C8719A"/>
    <w:multiLevelType w:val="hybridMultilevel"/>
    <w:tmpl w:val="F154DB88"/>
    <w:lvl w:ilvl="0" w:tplc="0813000F">
      <w:start w:val="1"/>
      <w:numFmt w:val="decimal"/>
      <w:lvlText w:val="%1."/>
      <w:lvlJc w:val="left"/>
      <w:pPr>
        <w:ind w:left="1713" w:hanging="360"/>
      </w:pPr>
    </w:lvl>
    <w:lvl w:ilvl="1" w:tplc="08130019">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19">
    <w:nsid w:val="5765089A"/>
    <w:multiLevelType w:val="hybridMultilevel"/>
    <w:tmpl w:val="3BAA77E6"/>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0">
    <w:nsid w:val="57837DC3"/>
    <w:multiLevelType w:val="hybridMultilevel"/>
    <w:tmpl w:val="D93C5D74"/>
    <w:lvl w:ilvl="0" w:tplc="C1266570">
      <w:start w:val="1"/>
      <w:numFmt w:val="bullet"/>
      <w:lvlText w:val=""/>
      <w:lvlPicBulletId w:val="0"/>
      <w:lvlJc w:val="left"/>
      <w:pPr>
        <w:tabs>
          <w:tab w:val="num" w:pos="720"/>
        </w:tabs>
        <w:ind w:left="720" w:hanging="360"/>
      </w:pPr>
      <w:rPr>
        <w:rFonts w:ascii="Symbol" w:hAnsi="Symbol" w:hint="default"/>
      </w:rPr>
    </w:lvl>
    <w:lvl w:ilvl="1" w:tplc="F2BEEC3E" w:tentative="1">
      <w:start w:val="1"/>
      <w:numFmt w:val="bullet"/>
      <w:lvlText w:val=""/>
      <w:lvlJc w:val="left"/>
      <w:pPr>
        <w:tabs>
          <w:tab w:val="num" w:pos="1440"/>
        </w:tabs>
        <w:ind w:left="1440" w:hanging="360"/>
      </w:pPr>
      <w:rPr>
        <w:rFonts w:ascii="Symbol" w:hAnsi="Symbol" w:hint="default"/>
      </w:rPr>
    </w:lvl>
    <w:lvl w:ilvl="2" w:tplc="ACDE5E42" w:tentative="1">
      <w:start w:val="1"/>
      <w:numFmt w:val="bullet"/>
      <w:lvlText w:val=""/>
      <w:lvlJc w:val="left"/>
      <w:pPr>
        <w:tabs>
          <w:tab w:val="num" w:pos="2160"/>
        </w:tabs>
        <w:ind w:left="2160" w:hanging="360"/>
      </w:pPr>
      <w:rPr>
        <w:rFonts w:ascii="Symbol" w:hAnsi="Symbol" w:hint="default"/>
      </w:rPr>
    </w:lvl>
    <w:lvl w:ilvl="3" w:tplc="85E2A4EA" w:tentative="1">
      <w:start w:val="1"/>
      <w:numFmt w:val="bullet"/>
      <w:lvlText w:val=""/>
      <w:lvlJc w:val="left"/>
      <w:pPr>
        <w:tabs>
          <w:tab w:val="num" w:pos="2880"/>
        </w:tabs>
        <w:ind w:left="2880" w:hanging="360"/>
      </w:pPr>
      <w:rPr>
        <w:rFonts w:ascii="Symbol" w:hAnsi="Symbol" w:hint="default"/>
      </w:rPr>
    </w:lvl>
    <w:lvl w:ilvl="4" w:tplc="50FAF41E" w:tentative="1">
      <w:start w:val="1"/>
      <w:numFmt w:val="bullet"/>
      <w:lvlText w:val=""/>
      <w:lvlJc w:val="left"/>
      <w:pPr>
        <w:tabs>
          <w:tab w:val="num" w:pos="3600"/>
        </w:tabs>
        <w:ind w:left="3600" w:hanging="360"/>
      </w:pPr>
      <w:rPr>
        <w:rFonts w:ascii="Symbol" w:hAnsi="Symbol" w:hint="default"/>
      </w:rPr>
    </w:lvl>
    <w:lvl w:ilvl="5" w:tplc="B1966DD6" w:tentative="1">
      <w:start w:val="1"/>
      <w:numFmt w:val="bullet"/>
      <w:lvlText w:val=""/>
      <w:lvlJc w:val="left"/>
      <w:pPr>
        <w:tabs>
          <w:tab w:val="num" w:pos="4320"/>
        </w:tabs>
        <w:ind w:left="4320" w:hanging="360"/>
      </w:pPr>
      <w:rPr>
        <w:rFonts w:ascii="Symbol" w:hAnsi="Symbol" w:hint="default"/>
      </w:rPr>
    </w:lvl>
    <w:lvl w:ilvl="6" w:tplc="12E8B352" w:tentative="1">
      <w:start w:val="1"/>
      <w:numFmt w:val="bullet"/>
      <w:lvlText w:val=""/>
      <w:lvlJc w:val="left"/>
      <w:pPr>
        <w:tabs>
          <w:tab w:val="num" w:pos="5040"/>
        </w:tabs>
        <w:ind w:left="5040" w:hanging="360"/>
      </w:pPr>
      <w:rPr>
        <w:rFonts w:ascii="Symbol" w:hAnsi="Symbol" w:hint="default"/>
      </w:rPr>
    </w:lvl>
    <w:lvl w:ilvl="7" w:tplc="FA425E34" w:tentative="1">
      <w:start w:val="1"/>
      <w:numFmt w:val="bullet"/>
      <w:lvlText w:val=""/>
      <w:lvlJc w:val="left"/>
      <w:pPr>
        <w:tabs>
          <w:tab w:val="num" w:pos="5760"/>
        </w:tabs>
        <w:ind w:left="5760" w:hanging="360"/>
      </w:pPr>
      <w:rPr>
        <w:rFonts w:ascii="Symbol" w:hAnsi="Symbol" w:hint="default"/>
      </w:rPr>
    </w:lvl>
    <w:lvl w:ilvl="8" w:tplc="7F08EF32" w:tentative="1">
      <w:start w:val="1"/>
      <w:numFmt w:val="bullet"/>
      <w:lvlText w:val=""/>
      <w:lvlJc w:val="left"/>
      <w:pPr>
        <w:tabs>
          <w:tab w:val="num" w:pos="6480"/>
        </w:tabs>
        <w:ind w:left="6480" w:hanging="360"/>
      </w:pPr>
      <w:rPr>
        <w:rFonts w:ascii="Symbol" w:hAnsi="Symbol" w:hint="default"/>
      </w:rPr>
    </w:lvl>
  </w:abstractNum>
  <w:abstractNum w:abstractNumId="21">
    <w:nsid w:val="5D857AC9"/>
    <w:multiLevelType w:val="hybridMultilevel"/>
    <w:tmpl w:val="9F642AE2"/>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2">
    <w:nsid w:val="65B46691"/>
    <w:multiLevelType w:val="hybridMultilevel"/>
    <w:tmpl w:val="440CE05A"/>
    <w:lvl w:ilvl="0" w:tplc="08130001">
      <w:start w:val="1"/>
      <w:numFmt w:val="bullet"/>
      <w:lvlText w:val=""/>
      <w:lvlJc w:val="left"/>
      <w:pPr>
        <w:ind w:left="1288" w:hanging="360"/>
      </w:pPr>
      <w:rPr>
        <w:rFonts w:ascii="Symbol" w:hAnsi="Symbol" w:hint="default"/>
      </w:rPr>
    </w:lvl>
    <w:lvl w:ilvl="1" w:tplc="08130003">
      <w:start w:val="1"/>
      <w:numFmt w:val="bullet"/>
      <w:lvlText w:val="o"/>
      <w:lvlJc w:val="left"/>
      <w:pPr>
        <w:ind w:left="2008" w:hanging="360"/>
      </w:pPr>
      <w:rPr>
        <w:rFonts w:ascii="Courier New" w:hAnsi="Courier New" w:cs="Courier New" w:hint="default"/>
      </w:rPr>
    </w:lvl>
    <w:lvl w:ilvl="2" w:tplc="08130005" w:tentative="1">
      <w:start w:val="1"/>
      <w:numFmt w:val="bullet"/>
      <w:lvlText w:val=""/>
      <w:lvlJc w:val="left"/>
      <w:pPr>
        <w:ind w:left="2728" w:hanging="360"/>
      </w:pPr>
      <w:rPr>
        <w:rFonts w:ascii="Wingdings" w:hAnsi="Wingdings" w:hint="default"/>
      </w:rPr>
    </w:lvl>
    <w:lvl w:ilvl="3" w:tplc="08130001" w:tentative="1">
      <w:start w:val="1"/>
      <w:numFmt w:val="bullet"/>
      <w:lvlText w:val=""/>
      <w:lvlJc w:val="left"/>
      <w:pPr>
        <w:ind w:left="3448" w:hanging="360"/>
      </w:pPr>
      <w:rPr>
        <w:rFonts w:ascii="Symbol" w:hAnsi="Symbol" w:hint="default"/>
      </w:rPr>
    </w:lvl>
    <w:lvl w:ilvl="4" w:tplc="08130003" w:tentative="1">
      <w:start w:val="1"/>
      <w:numFmt w:val="bullet"/>
      <w:lvlText w:val="o"/>
      <w:lvlJc w:val="left"/>
      <w:pPr>
        <w:ind w:left="4168" w:hanging="360"/>
      </w:pPr>
      <w:rPr>
        <w:rFonts w:ascii="Courier New" w:hAnsi="Courier New" w:cs="Courier New" w:hint="default"/>
      </w:rPr>
    </w:lvl>
    <w:lvl w:ilvl="5" w:tplc="08130005" w:tentative="1">
      <w:start w:val="1"/>
      <w:numFmt w:val="bullet"/>
      <w:lvlText w:val=""/>
      <w:lvlJc w:val="left"/>
      <w:pPr>
        <w:ind w:left="4888" w:hanging="360"/>
      </w:pPr>
      <w:rPr>
        <w:rFonts w:ascii="Wingdings" w:hAnsi="Wingdings" w:hint="default"/>
      </w:rPr>
    </w:lvl>
    <w:lvl w:ilvl="6" w:tplc="08130001" w:tentative="1">
      <w:start w:val="1"/>
      <w:numFmt w:val="bullet"/>
      <w:lvlText w:val=""/>
      <w:lvlJc w:val="left"/>
      <w:pPr>
        <w:ind w:left="5608" w:hanging="360"/>
      </w:pPr>
      <w:rPr>
        <w:rFonts w:ascii="Symbol" w:hAnsi="Symbol" w:hint="default"/>
      </w:rPr>
    </w:lvl>
    <w:lvl w:ilvl="7" w:tplc="08130003" w:tentative="1">
      <w:start w:val="1"/>
      <w:numFmt w:val="bullet"/>
      <w:lvlText w:val="o"/>
      <w:lvlJc w:val="left"/>
      <w:pPr>
        <w:ind w:left="6328" w:hanging="360"/>
      </w:pPr>
      <w:rPr>
        <w:rFonts w:ascii="Courier New" w:hAnsi="Courier New" w:cs="Courier New" w:hint="default"/>
      </w:rPr>
    </w:lvl>
    <w:lvl w:ilvl="8" w:tplc="08130005" w:tentative="1">
      <w:start w:val="1"/>
      <w:numFmt w:val="bullet"/>
      <w:lvlText w:val=""/>
      <w:lvlJc w:val="left"/>
      <w:pPr>
        <w:ind w:left="7048" w:hanging="360"/>
      </w:pPr>
      <w:rPr>
        <w:rFonts w:ascii="Wingdings" w:hAnsi="Wingdings" w:hint="default"/>
      </w:rPr>
    </w:lvl>
  </w:abstractNum>
  <w:abstractNum w:abstractNumId="23">
    <w:nsid w:val="6B7366E1"/>
    <w:multiLevelType w:val="hybridMultilevel"/>
    <w:tmpl w:val="BF387CC8"/>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4">
    <w:nsid w:val="6C3216EA"/>
    <w:multiLevelType w:val="hybridMultilevel"/>
    <w:tmpl w:val="7F36DA76"/>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5">
    <w:nsid w:val="70E97820"/>
    <w:multiLevelType w:val="hybridMultilevel"/>
    <w:tmpl w:val="8C4E352E"/>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6">
    <w:nsid w:val="715E73B7"/>
    <w:multiLevelType w:val="hybridMultilevel"/>
    <w:tmpl w:val="F5B26D8C"/>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7">
    <w:nsid w:val="727B22D4"/>
    <w:multiLevelType w:val="hybridMultilevel"/>
    <w:tmpl w:val="B664B216"/>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8">
    <w:nsid w:val="74790430"/>
    <w:multiLevelType w:val="hybridMultilevel"/>
    <w:tmpl w:val="862A63AE"/>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29">
    <w:nsid w:val="77CA4DBB"/>
    <w:multiLevelType w:val="hybridMultilevel"/>
    <w:tmpl w:val="75C8F234"/>
    <w:lvl w:ilvl="0" w:tplc="08130001">
      <w:start w:val="1"/>
      <w:numFmt w:val="bullet"/>
      <w:lvlText w:val=""/>
      <w:lvlJc w:val="left"/>
      <w:pPr>
        <w:ind w:left="2456" w:hanging="360"/>
      </w:pPr>
      <w:rPr>
        <w:rFonts w:ascii="Symbol" w:hAnsi="Symbol" w:hint="default"/>
      </w:rPr>
    </w:lvl>
    <w:lvl w:ilvl="1" w:tplc="08130003">
      <w:start w:val="1"/>
      <w:numFmt w:val="bullet"/>
      <w:lvlText w:val="o"/>
      <w:lvlJc w:val="left"/>
      <w:pPr>
        <w:ind w:left="3176" w:hanging="360"/>
      </w:pPr>
      <w:rPr>
        <w:rFonts w:ascii="Courier New" w:hAnsi="Courier New" w:cs="Courier New" w:hint="default"/>
      </w:rPr>
    </w:lvl>
    <w:lvl w:ilvl="2" w:tplc="08130005" w:tentative="1">
      <w:start w:val="1"/>
      <w:numFmt w:val="bullet"/>
      <w:lvlText w:val=""/>
      <w:lvlJc w:val="left"/>
      <w:pPr>
        <w:ind w:left="3896" w:hanging="360"/>
      </w:pPr>
      <w:rPr>
        <w:rFonts w:ascii="Wingdings" w:hAnsi="Wingdings" w:hint="default"/>
      </w:rPr>
    </w:lvl>
    <w:lvl w:ilvl="3" w:tplc="08130001" w:tentative="1">
      <w:start w:val="1"/>
      <w:numFmt w:val="bullet"/>
      <w:lvlText w:val=""/>
      <w:lvlJc w:val="left"/>
      <w:pPr>
        <w:ind w:left="4616" w:hanging="360"/>
      </w:pPr>
      <w:rPr>
        <w:rFonts w:ascii="Symbol" w:hAnsi="Symbol" w:hint="default"/>
      </w:rPr>
    </w:lvl>
    <w:lvl w:ilvl="4" w:tplc="08130003" w:tentative="1">
      <w:start w:val="1"/>
      <w:numFmt w:val="bullet"/>
      <w:lvlText w:val="o"/>
      <w:lvlJc w:val="left"/>
      <w:pPr>
        <w:ind w:left="5336" w:hanging="360"/>
      </w:pPr>
      <w:rPr>
        <w:rFonts w:ascii="Courier New" w:hAnsi="Courier New" w:cs="Courier New" w:hint="default"/>
      </w:rPr>
    </w:lvl>
    <w:lvl w:ilvl="5" w:tplc="08130005" w:tentative="1">
      <w:start w:val="1"/>
      <w:numFmt w:val="bullet"/>
      <w:lvlText w:val=""/>
      <w:lvlJc w:val="left"/>
      <w:pPr>
        <w:ind w:left="6056" w:hanging="360"/>
      </w:pPr>
      <w:rPr>
        <w:rFonts w:ascii="Wingdings" w:hAnsi="Wingdings" w:hint="default"/>
      </w:rPr>
    </w:lvl>
    <w:lvl w:ilvl="6" w:tplc="08130001" w:tentative="1">
      <w:start w:val="1"/>
      <w:numFmt w:val="bullet"/>
      <w:lvlText w:val=""/>
      <w:lvlJc w:val="left"/>
      <w:pPr>
        <w:ind w:left="6776" w:hanging="360"/>
      </w:pPr>
      <w:rPr>
        <w:rFonts w:ascii="Symbol" w:hAnsi="Symbol" w:hint="default"/>
      </w:rPr>
    </w:lvl>
    <w:lvl w:ilvl="7" w:tplc="08130003" w:tentative="1">
      <w:start w:val="1"/>
      <w:numFmt w:val="bullet"/>
      <w:lvlText w:val="o"/>
      <w:lvlJc w:val="left"/>
      <w:pPr>
        <w:ind w:left="7496" w:hanging="360"/>
      </w:pPr>
      <w:rPr>
        <w:rFonts w:ascii="Courier New" w:hAnsi="Courier New" w:cs="Courier New" w:hint="default"/>
      </w:rPr>
    </w:lvl>
    <w:lvl w:ilvl="8" w:tplc="08130005" w:tentative="1">
      <w:start w:val="1"/>
      <w:numFmt w:val="bullet"/>
      <w:lvlText w:val=""/>
      <w:lvlJc w:val="left"/>
      <w:pPr>
        <w:ind w:left="8216" w:hanging="360"/>
      </w:pPr>
      <w:rPr>
        <w:rFonts w:ascii="Wingdings" w:hAnsi="Wingdings" w:hint="default"/>
      </w:rPr>
    </w:lvl>
  </w:abstractNum>
  <w:abstractNum w:abstractNumId="30">
    <w:nsid w:val="7B2B00CD"/>
    <w:multiLevelType w:val="hybridMultilevel"/>
    <w:tmpl w:val="9EEA2632"/>
    <w:lvl w:ilvl="0" w:tplc="0813000F">
      <w:start w:val="1"/>
      <w:numFmt w:val="decimal"/>
      <w:lvlText w:val="%1."/>
      <w:lvlJc w:val="left"/>
      <w:pPr>
        <w:ind w:left="1713" w:hanging="360"/>
      </w:pPr>
    </w:lvl>
    <w:lvl w:ilvl="1" w:tplc="08130019">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31">
    <w:nsid w:val="7C510B2D"/>
    <w:multiLevelType w:val="hybridMultilevel"/>
    <w:tmpl w:val="5CA6D9D8"/>
    <w:lvl w:ilvl="0" w:tplc="0813000F">
      <w:start w:val="1"/>
      <w:numFmt w:val="decimal"/>
      <w:lvlText w:val="%1."/>
      <w:lvlJc w:val="left"/>
      <w:pPr>
        <w:ind w:left="1713" w:hanging="360"/>
      </w:pPr>
    </w:lvl>
    <w:lvl w:ilvl="1" w:tplc="08130019" w:tentative="1">
      <w:start w:val="1"/>
      <w:numFmt w:val="lowerLetter"/>
      <w:lvlText w:val="%2."/>
      <w:lvlJc w:val="left"/>
      <w:pPr>
        <w:ind w:left="2433" w:hanging="360"/>
      </w:pPr>
    </w:lvl>
    <w:lvl w:ilvl="2" w:tplc="0813001B" w:tentative="1">
      <w:start w:val="1"/>
      <w:numFmt w:val="lowerRoman"/>
      <w:lvlText w:val="%3."/>
      <w:lvlJc w:val="right"/>
      <w:pPr>
        <w:ind w:left="3153" w:hanging="180"/>
      </w:pPr>
    </w:lvl>
    <w:lvl w:ilvl="3" w:tplc="0813000F" w:tentative="1">
      <w:start w:val="1"/>
      <w:numFmt w:val="decimal"/>
      <w:lvlText w:val="%4."/>
      <w:lvlJc w:val="left"/>
      <w:pPr>
        <w:ind w:left="3873" w:hanging="360"/>
      </w:pPr>
    </w:lvl>
    <w:lvl w:ilvl="4" w:tplc="08130019" w:tentative="1">
      <w:start w:val="1"/>
      <w:numFmt w:val="lowerLetter"/>
      <w:lvlText w:val="%5."/>
      <w:lvlJc w:val="left"/>
      <w:pPr>
        <w:ind w:left="4593" w:hanging="360"/>
      </w:pPr>
    </w:lvl>
    <w:lvl w:ilvl="5" w:tplc="0813001B" w:tentative="1">
      <w:start w:val="1"/>
      <w:numFmt w:val="lowerRoman"/>
      <w:lvlText w:val="%6."/>
      <w:lvlJc w:val="right"/>
      <w:pPr>
        <w:ind w:left="5313" w:hanging="180"/>
      </w:pPr>
    </w:lvl>
    <w:lvl w:ilvl="6" w:tplc="0813000F" w:tentative="1">
      <w:start w:val="1"/>
      <w:numFmt w:val="decimal"/>
      <w:lvlText w:val="%7."/>
      <w:lvlJc w:val="left"/>
      <w:pPr>
        <w:ind w:left="6033" w:hanging="360"/>
      </w:pPr>
    </w:lvl>
    <w:lvl w:ilvl="7" w:tplc="08130019" w:tentative="1">
      <w:start w:val="1"/>
      <w:numFmt w:val="lowerLetter"/>
      <w:lvlText w:val="%8."/>
      <w:lvlJc w:val="left"/>
      <w:pPr>
        <w:ind w:left="6753" w:hanging="360"/>
      </w:pPr>
    </w:lvl>
    <w:lvl w:ilvl="8" w:tplc="0813001B" w:tentative="1">
      <w:start w:val="1"/>
      <w:numFmt w:val="lowerRoman"/>
      <w:lvlText w:val="%9."/>
      <w:lvlJc w:val="right"/>
      <w:pPr>
        <w:ind w:left="7473" w:hanging="180"/>
      </w:pPr>
    </w:lvl>
  </w:abstractNum>
  <w:abstractNum w:abstractNumId="32">
    <w:nsid w:val="7C5C1877"/>
    <w:multiLevelType w:val="hybridMultilevel"/>
    <w:tmpl w:val="681EDA6C"/>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abstractNum w:abstractNumId="33">
    <w:nsid w:val="7D950171"/>
    <w:multiLevelType w:val="hybridMultilevel"/>
    <w:tmpl w:val="CD364526"/>
    <w:lvl w:ilvl="0" w:tplc="08130001">
      <w:start w:val="1"/>
      <w:numFmt w:val="bullet"/>
      <w:lvlText w:val=""/>
      <w:lvlJc w:val="left"/>
      <w:pPr>
        <w:ind w:left="1713" w:hanging="360"/>
      </w:pPr>
      <w:rPr>
        <w:rFonts w:ascii="Symbol" w:hAnsi="Symbol" w:hint="default"/>
      </w:rPr>
    </w:lvl>
    <w:lvl w:ilvl="1" w:tplc="08130003" w:tentative="1">
      <w:start w:val="1"/>
      <w:numFmt w:val="bullet"/>
      <w:lvlText w:val="o"/>
      <w:lvlJc w:val="left"/>
      <w:pPr>
        <w:ind w:left="2433" w:hanging="360"/>
      </w:pPr>
      <w:rPr>
        <w:rFonts w:ascii="Courier New" w:hAnsi="Courier New" w:cs="Courier New" w:hint="default"/>
      </w:rPr>
    </w:lvl>
    <w:lvl w:ilvl="2" w:tplc="08130005" w:tentative="1">
      <w:start w:val="1"/>
      <w:numFmt w:val="bullet"/>
      <w:lvlText w:val=""/>
      <w:lvlJc w:val="left"/>
      <w:pPr>
        <w:ind w:left="3153" w:hanging="360"/>
      </w:pPr>
      <w:rPr>
        <w:rFonts w:ascii="Wingdings" w:hAnsi="Wingdings" w:hint="default"/>
      </w:rPr>
    </w:lvl>
    <w:lvl w:ilvl="3" w:tplc="08130001" w:tentative="1">
      <w:start w:val="1"/>
      <w:numFmt w:val="bullet"/>
      <w:lvlText w:val=""/>
      <w:lvlJc w:val="left"/>
      <w:pPr>
        <w:ind w:left="3873" w:hanging="360"/>
      </w:pPr>
      <w:rPr>
        <w:rFonts w:ascii="Symbol" w:hAnsi="Symbol" w:hint="default"/>
      </w:rPr>
    </w:lvl>
    <w:lvl w:ilvl="4" w:tplc="08130003" w:tentative="1">
      <w:start w:val="1"/>
      <w:numFmt w:val="bullet"/>
      <w:lvlText w:val="o"/>
      <w:lvlJc w:val="left"/>
      <w:pPr>
        <w:ind w:left="4593" w:hanging="360"/>
      </w:pPr>
      <w:rPr>
        <w:rFonts w:ascii="Courier New" w:hAnsi="Courier New" w:cs="Courier New" w:hint="default"/>
      </w:rPr>
    </w:lvl>
    <w:lvl w:ilvl="5" w:tplc="08130005" w:tentative="1">
      <w:start w:val="1"/>
      <w:numFmt w:val="bullet"/>
      <w:lvlText w:val=""/>
      <w:lvlJc w:val="left"/>
      <w:pPr>
        <w:ind w:left="5313" w:hanging="360"/>
      </w:pPr>
      <w:rPr>
        <w:rFonts w:ascii="Wingdings" w:hAnsi="Wingdings" w:hint="default"/>
      </w:rPr>
    </w:lvl>
    <w:lvl w:ilvl="6" w:tplc="08130001" w:tentative="1">
      <w:start w:val="1"/>
      <w:numFmt w:val="bullet"/>
      <w:lvlText w:val=""/>
      <w:lvlJc w:val="left"/>
      <w:pPr>
        <w:ind w:left="6033" w:hanging="360"/>
      </w:pPr>
      <w:rPr>
        <w:rFonts w:ascii="Symbol" w:hAnsi="Symbol" w:hint="default"/>
      </w:rPr>
    </w:lvl>
    <w:lvl w:ilvl="7" w:tplc="08130003" w:tentative="1">
      <w:start w:val="1"/>
      <w:numFmt w:val="bullet"/>
      <w:lvlText w:val="o"/>
      <w:lvlJc w:val="left"/>
      <w:pPr>
        <w:ind w:left="6753" w:hanging="360"/>
      </w:pPr>
      <w:rPr>
        <w:rFonts w:ascii="Courier New" w:hAnsi="Courier New" w:cs="Courier New" w:hint="default"/>
      </w:rPr>
    </w:lvl>
    <w:lvl w:ilvl="8" w:tplc="08130005" w:tentative="1">
      <w:start w:val="1"/>
      <w:numFmt w:val="bullet"/>
      <w:lvlText w:val=""/>
      <w:lvlJc w:val="left"/>
      <w:pPr>
        <w:ind w:left="7473" w:hanging="360"/>
      </w:pPr>
      <w:rPr>
        <w:rFonts w:ascii="Wingdings" w:hAnsi="Wingdings" w:hint="default"/>
      </w:rPr>
    </w:lvl>
  </w:abstractNum>
  <w:num w:numId="1">
    <w:abstractNumId w:val="6"/>
  </w:num>
  <w:num w:numId="2">
    <w:abstractNumId w:val="2"/>
  </w:num>
  <w:num w:numId="3">
    <w:abstractNumId w:val="9"/>
  </w:num>
  <w:num w:numId="4">
    <w:abstractNumId w:val="19"/>
  </w:num>
  <w:num w:numId="5">
    <w:abstractNumId w:val="11"/>
  </w:num>
  <w:num w:numId="6">
    <w:abstractNumId w:val="29"/>
  </w:num>
  <w:num w:numId="7">
    <w:abstractNumId w:val="22"/>
  </w:num>
  <w:num w:numId="8">
    <w:abstractNumId w:val="12"/>
  </w:num>
  <w:num w:numId="9">
    <w:abstractNumId w:val="18"/>
  </w:num>
  <w:num w:numId="10">
    <w:abstractNumId w:val="31"/>
  </w:num>
  <w:num w:numId="11">
    <w:abstractNumId w:val="0"/>
  </w:num>
  <w:num w:numId="12">
    <w:abstractNumId w:val="3"/>
  </w:num>
  <w:num w:numId="13">
    <w:abstractNumId w:val="28"/>
  </w:num>
  <w:num w:numId="14">
    <w:abstractNumId w:val="23"/>
  </w:num>
  <w:num w:numId="15">
    <w:abstractNumId w:val="7"/>
  </w:num>
  <w:num w:numId="16">
    <w:abstractNumId w:val="26"/>
  </w:num>
  <w:num w:numId="17">
    <w:abstractNumId w:val="13"/>
  </w:num>
  <w:num w:numId="18">
    <w:abstractNumId w:val="32"/>
  </w:num>
  <w:num w:numId="19">
    <w:abstractNumId w:val="14"/>
  </w:num>
  <w:num w:numId="20">
    <w:abstractNumId w:val="5"/>
  </w:num>
  <w:num w:numId="21">
    <w:abstractNumId w:val="33"/>
  </w:num>
  <w:num w:numId="22">
    <w:abstractNumId w:val="20"/>
  </w:num>
  <w:num w:numId="23">
    <w:abstractNumId w:val="16"/>
  </w:num>
  <w:num w:numId="24">
    <w:abstractNumId w:val="10"/>
  </w:num>
  <w:num w:numId="25">
    <w:abstractNumId w:val="4"/>
  </w:num>
  <w:num w:numId="26">
    <w:abstractNumId w:val="17"/>
  </w:num>
  <w:num w:numId="27">
    <w:abstractNumId w:val="1"/>
  </w:num>
  <w:num w:numId="28">
    <w:abstractNumId w:val="25"/>
  </w:num>
  <w:num w:numId="29">
    <w:abstractNumId w:val="27"/>
  </w:num>
  <w:num w:numId="30">
    <w:abstractNumId w:val="24"/>
  </w:num>
  <w:num w:numId="31">
    <w:abstractNumId w:val="21"/>
  </w:num>
  <w:num w:numId="32">
    <w:abstractNumId w:val="15"/>
  </w:num>
  <w:num w:numId="33">
    <w:abstractNumId w:val="30"/>
  </w:num>
  <w:num w:numId="3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5A"/>
    <w:rsid w:val="000026FB"/>
    <w:rsid w:val="00005E32"/>
    <w:rsid w:val="000065E1"/>
    <w:rsid w:val="00011A82"/>
    <w:rsid w:val="00035508"/>
    <w:rsid w:val="000427E5"/>
    <w:rsid w:val="00044B7A"/>
    <w:rsid w:val="00045288"/>
    <w:rsid w:val="00052014"/>
    <w:rsid w:val="00060C18"/>
    <w:rsid w:val="00067891"/>
    <w:rsid w:val="0007258B"/>
    <w:rsid w:val="00076FA0"/>
    <w:rsid w:val="00092D48"/>
    <w:rsid w:val="000A27E5"/>
    <w:rsid w:val="000B3080"/>
    <w:rsid w:val="000C3DE7"/>
    <w:rsid w:val="000D01C8"/>
    <w:rsid w:val="000E6CED"/>
    <w:rsid w:val="000F02F4"/>
    <w:rsid w:val="000F46C3"/>
    <w:rsid w:val="000F568C"/>
    <w:rsid w:val="00107980"/>
    <w:rsid w:val="00111B1B"/>
    <w:rsid w:val="0012259F"/>
    <w:rsid w:val="001252D2"/>
    <w:rsid w:val="001549F6"/>
    <w:rsid w:val="00170039"/>
    <w:rsid w:val="0017325A"/>
    <w:rsid w:val="00174CEA"/>
    <w:rsid w:val="00176E03"/>
    <w:rsid w:val="001839CB"/>
    <w:rsid w:val="00195EFE"/>
    <w:rsid w:val="001A2986"/>
    <w:rsid w:val="001A2C2A"/>
    <w:rsid w:val="001A3375"/>
    <w:rsid w:val="001A54CC"/>
    <w:rsid w:val="001A79D8"/>
    <w:rsid w:val="001C1CC0"/>
    <w:rsid w:val="001C5A44"/>
    <w:rsid w:val="001C69A5"/>
    <w:rsid w:val="001D30AB"/>
    <w:rsid w:val="001F181C"/>
    <w:rsid w:val="001F1E91"/>
    <w:rsid w:val="00215DAC"/>
    <w:rsid w:val="00222710"/>
    <w:rsid w:val="00225886"/>
    <w:rsid w:val="00226CB4"/>
    <w:rsid w:val="00231AC9"/>
    <w:rsid w:val="00233512"/>
    <w:rsid w:val="00235346"/>
    <w:rsid w:val="0024245B"/>
    <w:rsid w:val="00243CE8"/>
    <w:rsid w:val="00260E57"/>
    <w:rsid w:val="00265157"/>
    <w:rsid w:val="002653DC"/>
    <w:rsid w:val="00273A18"/>
    <w:rsid w:val="0027606E"/>
    <w:rsid w:val="00287475"/>
    <w:rsid w:val="00291BFA"/>
    <w:rsid w:val="002A2498"/>
    <w:rsid w:val="002B0CAF"/>
    <w:rsid w:val="002C123A"/>
    <w:rsid w:val="002C4AC5"/>
    <w:rsid w:val="002D003F"/>
    <w:rsid w:val="002D16F2"/>
    <w:rsid w:val="002D406A"/>
    <w:rsid w:val="002D5E7D"/>
    <w:rsid w:val="002E5AFF"/>
    <w:rsid w:val="002F05A2"/>
    <w:rsid w:val="002F493F"/>
    <w:rsid w:val="0031156F"/>
    <w:rsid w:val="003137BA"/>
    <w:rsid w:val="003178D1"/>
    <w:rsid w:val="00336EDF"/>
    <w:rsid w:val="00345003"/>
    <w:rsid w:val="00356CA2"/>
    <w:rsid w:val="0037072E"/>
    <w:rsid w:val="00370E1B"/>
    <w:rsid w:val="00381008"/>
    <w:rsid w:val="003854B1"/>
    <w:rsid w:val="00387D9D"/>
    <w:rsid w:val="00392503"/>
    <w:rsid w:val="00395133"/>
    <w:rsid w:val="00395AD8"/>
    <w:rsid w:val="003A0A93"/>
    <w:rsid w:val="003A17DF"/>
    <w:rsid w:val="003C0B4A"/>
    <w:rsid w:val="003C6A7C"/>
    <w:rsid w:val="003D05D1"/>
    <w:rsid w:val="004102E5"/>
    <w:rsid w:val="004177CC"/>
    <w:rsid w:val="00425A28"/>
    <w:rsid w:val="00434BBF"/>
    <w:rsid w:val="004377B5"/>
    <w:rsid w:val="00445DA6"/>
    <w:rsid w:val="00454C05"/>
    <w:rsid w:val="00472D45"/>
    <w:rsid w:val="004821B9"/>
    <w:rsid w:val="004946F5"/>
    <w:rsid w:val="00497502"/>
    <w:rsid w:val="004A5512"/>
    <w:rsid w:val="004C67DA"/>
    <w:rsid w:val="004E6F27"/>
    <w:rsid w:val="004F3DF7"/>
    <w:rsid w:val="00501677"/>
    <w:rsid w:val="00522D9F"/>
    <w:rsid w:val="00530AE5"/>
    <w:rsid w:val="005372C1"/>
    <w:rsid w:val="00572F43"/>
    <w:rsid w:val="005836BB"/>
    <w:rsid w:val="0059242E"/>
    <w:rsid w:val="005A31CC"/>
    <w:rsid w:val="005A65F4"/>
    <w:rsid w:val="005B1ECD"/>
    <w:rsid w:val="005C2866"/>
    <w:rsid w:val="005C48F1"/>
    <w:rsid w:val="005D6C6D"/>
    <w:rsid w:val="0065123D"/>
    <w:rsid w:val="00651242"/>
    <w:rsid w:val="00660929"/>
    <w:rsid w:val="006614E8"/>
    <w:rsid w:val="00670FF8"/>
    <w:rsid w:val="006811C7"/>
    <w:rsid w:val="00690D17"/>
    <w:rsid w:val="00691FC9"/>
    <w:rsid w:val="00692D0D"/>
    <w:rsid w:val="00697757"/>
    <w:rsid w:val="006A08AC"/>
    <w:rsid w:val="006A22EC"/>
    <w:rsid w:val="006A662D"/>
    <w:rsid w:val="006B4570"/>
    <w:rsid w:val="006D2048"/>
    <w:rsid w:val="006E148D"/>
    <w:rsid w:val="006F27BE"/>
    <w:rsid w:val="006F5931"/>
    <w:rsid w:val="00703C57"/>
    <w:rsid w:val="00720D5D"/>
    <w:rsid w:val="00733D10"/>
    <w:rsid w:val="0076476E"/>
    <w:rsid w:val="00771462"/>
    <w:rsid w:val="007739F0"/>
    <w:rsid w:val="00784ED0"/>
    <w:rsid w:val="00786B8E"/>
    <w:rsid w:val="00795E1D"/>
    <w:rsid w:val="007A4C79"/>
    <w:rsid w:val="007A7DE7"/>
    <w:rsid w:val="007B273D"/>
    <w:rsid w:val="007C16E6"/>
    <w:rsid w:val="007D799F"/>
    <w:rsid w:val="007F00AF"/>
    <w:rsid w:val="0080535C"/>
    <w:rsid w:val="00823AD2"/>
    <w:rsid w:val="008261C4"/>
    <w:rsid w:val="00836D93"/>
    <w:rsid w:val="008567C3"/>
    <w:rsid w:val="00860475"/>
    <w:rsid w:val="00860A61"/>
    <w:rsid w:val="00862DC2"/>
    <w:rsid w:val="00863EE4"/>
    <w:rsid w:val="00866BCC"/>
    <w:rsid w:val="00880B8A"/>
    <w:rsid w:val="00882103"/>
    <w:rsid w:val="0089456A"/>
    <w:rsid w:val="00895C77"/>
    <w:rsid w:val="008A0E28"/>
    <w:rsid w:val="008A346B"/>
    <w:rsid w:val="008A5FA1"/>
    <w:rsid w:val="008E05DB"/>
    <w:rsid w:val="008F6EA6"/>
    <w:rsid w:val="00903784"/>
    <w:rsid w:val="00907407"/>
    <w:rsid w:val="00924002"/>
    <w:rsid w:val="00925201"/>
    <w:rsid w:val="00931D69"/>
    <w:rsid w:val="0094471E"/>
    <w:rsid w:val="00955227"/>
    <w:rsid w:val="0095529B"/>
    <w:rsid w:val="00961F9F"/>
    <w:rsid w:val="00966D0D"/>
    <w:rsid w:val="00983169"/>
    <w:rsid w:val="009960AA"/>
    <w:rsid w:val="009A1565"/>
    <w:rsid w:val="009A796B"/>
    <w:rsid w:val="009E2DFD"/>
    <w:rsid w:val="009F00D5"/>
    <w:rsid w:val="009F0665"/>
    <w:rsid w:val="00A003E6"/>
    <w:rsid w:val="00A04914"/>
    <w:rsid w:val="00A04FE6"/>
    <w:rsid w:val="00A12052"/>
    <w:rsid w:val="00A4545B"/>
    <w:rsid w:val="00A54501"/>
    <w:rsid w:val="00A67DE2"/>
    <w:rsid w:val="00A82796"/>
    <w:rsid w:val="00AA4009"/>
    <w:rsid w:val="00AB0705"/>
    <w:rsid w:val="00AB26F4"/>
    <w:rsid w:val="00AC37A3"/>
    <w:rsid w:val="00AC6769"/>
    <w:rsid w:val="00AE0561"/>
    <w:rsid w:val="00AE35E4"/>
    <w:rsid w:val="00AE4D96"/>
    <w:rsid w:val="00AF1390"/>
    <w:rsid w:val="00AF2194"/>
    <w:rsid w:val="00B178B8"/>
    <w:rsid w:val="00B21690"/>
    <w:rsid w:val="00B35AE5"/>
    <w:rsid w:val="00B44B24"/>
    <w:rsid w:val="00B46037"/>
    <w:rsid w:val="00B61102"/>
    <w:rsid w:val="00B73F98"/>
    <w:rsid w:val="00B776A3"/>
    <w:rsid w:val="00B8180E"/>
    <w:rsid w:val="00BA515B"/>
    <w:rsid w:val="00BA5753"/>
    <w:rsid w:val="00BA64B6"/>
    <w:rsid w:val="00BB1974"/>
    <w:rsid w:val="00BC1750"/>
    <w:rsid w:val="00BC7D50"/>
    <w:rsid w:val="00BD051A"/>
    <w:rsid w:val="00BD093A"/>
    <w:rsid w:val="00BD3F1B"/>
    <w:rsid w:val="00BF230F"/>
    <w:rsid w:val="00BF5D37"/>
    <w:rsid w:val="00C12C92"/>
    <w:rsid w:val="00C300CB"/>
    <w:rsid w:val="00C470CE"/>
    <w:rsid w:val="00C62416"/>
    <w:rsid w:val="00C654CF"/>
    <w:rsid w:val="00C67D0E"/>
    <w:rsid w:val="00C756B1"/>
    <w:rsid w:val="00C81CD1"/>
    <w:rsid w:val="00C873EE"/>
    <w:rsid w:val="00C95A99"/>
    <w:rsid w:val="00CA1EC0"/>
    <w:rsid w:val="00CA63BA"/>
    <w:rsid w:val="00CB3385"/>
    <w:rsid w:val="00CC7847"/>
    <w:rsid w:val="00CF6DF6"/>
    <w:rsid w:val="00D03EDF"/>
    <w:rsid w:val="00D04B5E"/>
    <w:rsid w:val="00D10F88"/>
    <w:rsid w:val="00D16AEC"/>
    <w:rsid w:val="00D26254"/>
    <w:rsid w:val="00D33757"/>
    <w:rsid w:val="00D443EC"/>
    <w:rsid w:val="00D50848"/>
    <w:rsid w:val="00D60D5F"/>
    <w:rsid w:val="00D636BA"/>
    <w:rsid w:val="00D746C1"/>
    <w:rsid w:val="00D8445C"/>
    <w:rsid w:val="00D979E5"/>
    <w:rsid w:val="00D97A23"/>
    <w:rsid w:val="00DA1963"/>
    <w:rsid w:val="00DA394B"/>
    <w:rsid w:val="00DC64C7"/>
    <w:rsid w:val="00DC6821"/>
    <w:rsid w:val="00DE0DA7"/>
    <w:rsid w:val="00DE462C"/>
    <w:rsid w:val="00DE5073"/>
    <w:rsid w:val="00DE7841"/>
    <w:rsid w:val="00DF0CD5"/>
    <w:rsid w:val="00E005EC"/>
    <w:rsid w:val="00E03B49"/>
    <w:rsid w:val="00E06131"/>
    <w:rsid w:val="00E343FA"/>
    <w:rsid w:val="00E46573"/>
    <w:rsid w:val="00E5128D"/>
    <w:rsid w:val="00E62B79"/>
    <w:rsid w:val="00E85083"/>
    <w:rsid w:val="00EA0E88"/>
    <w:rsid w:val="00EE1B7B"/>
    <w:rsid w:val="00EE2BB3"/>
    <w:rsid w:val="00EE4378"/>
    <w:rsid w:val="00EE45DC"/>
    <w:rsid w:val="00EE7746"/>
    <w:rsid w:val="00EF1A70"/>
    <w:rsid w:val="00EF5BA7"/>
    <w:rsid w:val="00EF6C0C"/>
    <w:rsid w:val="00EF7794"/>
    <w:rsid w:val="00F020B0"/>
    <w:rsid w:val="00F1243A"/>
    <w:rsid w:val="00F307C6"/>
    <w:rsid w:val="00F312D1"/>
    <w:rsid w:val="00F4067B"/>
    <w:rsid w:val="00F43F09"/>
    <w:rsid w:val="00F475F3"/>
    <w:rsid w:val="00F54E5F"/>
    <w:rsid w:val="00F75561"/>
    <w:rsid w:val="00F81689"/>
    <w:rsid w:val="00FC0C14"/>
    <w:rsid w:val="00FE4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2" w:uiPriority="9" w:qFormat="1"/>
    <w:lsdException w:name="Strong" w:uiPriority="22" w:qFormat="1"/>
    <w:lsdException w:name="List Paragraph" w:uiPriority="34" w:qFormat="1"/>
  </w:latentStyles>
  <w:style w:type="paragraph" w:default="1" w:styleId="Standaard">
    <w:name w:val="Normal"/>
    <w:qFormat/>
    <w:rsid w:val="00863EE4"/>
  </w:style>
  <w:style w:type="paragraph" w:styleId="Kop2">
    <w:name w:val="heading 2"/>
    <w:basedOn w:val="Standaard"/>
    <w:next w:val="Standaard"/>
    <w:link w:val="Kop2Char"/>
    <w:uiPriority w:val="9"/>
    <w:unhideWhenUsed/>
    <w:qFormat/>
    <w:rsid w:val="00895C7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931D69"/>
    <w:pPr>
      <w:tabs>
        <w:tab w:val="left" w:pos="1701"/>
      </w:tabs>
      <w:spacing w:after="0"/>
      <w:ind w:left="993"/>
    </w:pPr>
    <w:rPr>
      <w:rFonts w:ascii="Calibri" w:hAnsi="Calibri"/>
      <w:color w:val="404040" w:themeColor="text1" w:themeTint="BF"/>
      <w:position w:val="16"/>
    </w:rPr>
  </w:style>
  <w:style w:type="paragraph" w:customStyle="1" w:styleId="vvpopsomming1">
    <w:name w:val="vvp opsomming 1"/>
    <w:basedOn w:val="Standaard"/>
    <w:qFormat/>
    <w:rsid w:val="005A31CC"/>
    <w:pPr>
      <w:numPr>
        <w:numId w:val="1"/>
      </w:numPr>
      <w:tabs>
        <w:tab w:val="left" w:pos="2552"/>
      </w:tabs>
      <w:spacing w:after="0"/>
      <w:ind w:left="1418" w:hanging="425"/>
      <w:contextualSpacing/>
    </w:pPr>
    <w:rPr>
      <w:rFonts w:ascii="Calibri" w:hAnsi="Calibri"/>
      <w:b/>
      <w:color w:val="575756"/>
      <w:position w:val="16"/>
      <w:sz w:val="24"/>
    </w:rPr>
  </w:style>
  <w:style w:type="paragraph" w:customStyle="1" w:styleId="vvpopsomming11">
    <w:name w:val="vvp opsomming 1.1"/>
    <w:basedOn w:val="Standaard"/>
    <w:link w:val="vvpopsomming11Char"/>
    <w:qFormat/>
    <w:rsid w:val="00C21EF4"/>
    <w:pPr>
      <w:numPr>
        <w:ilvl w:val="1"/>
        <w:numId w:val="1"/>
      </w:numPr>
      <w:tabs>
        <w:tab w:val="left" w:pos="2552"/>
      </w:tabs>
      <w:spacing w:after="0"/>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pPr>
    <w:rPr>
      <w:lang w:val="nl-NL"/>
    </w:rPr>
  </w:style>
  <w:style w:type="paragraph" w:customStyle="1" w:styleId="111Titel">
    <w:name w:val="1.1.1 Titel"/>
    <w:basedOn w:val="vvpopsomming11"/>
    <w:link w:val="111TitelChar"/>
    <w:rsid w:val="004821B9"/>
    <w:pPr>
      <w:numPr>
        <w:ilvl w:val="0"/>
        <w:numId w:val="0"/>
      </w:numPr>
      <w:ind w:left="993"/>
    </w:pPr>
    <w:rPr>
      <w:i/>
    </w:rPr>
  </w:style>
  <w:style w:type="paragraph" w:customStyle="1" w:styleId="111Stijl">
    <w:name w:val="1.1.1. Stijl"/>
    <w:basedOn w:val="vvpopsomming11"/>
    <w:link w:val="111StijlChar"/>
    <w:qFormat/>
    <w:rsid w:val="00966D0D"/>
    <w:pPr>
      <w:numPr>
        <w:ilvl w:val="2"/>
      </w:numPr>
      <w:ind w:hanging="1224"/>
    </w:pPr>
  </w:style>
  <w:style w:type="character" w:customStyle="1" w:styleId="vvpopsomming11Char">
    <w:name w:val="vvp opsomming 1.1 Char"/>
    <w:basedOn w:val="Standaardalinea-lettertype"/>
    <w:link w:val="vvpopsomming11"/>
    <w:rsid w:val="004821B9"/>
    <w:rPr>
      <w:rFonts w:ascii="Calibri" w:hAnsi="Calibri"/>
      <w:b/>
      <w:color w:val="575756"/>
      <w:position w:val="16"/>
    </w:rPr>
  </w:style>
  <w:style w:type="character" w:customStyle="1" w:styleId="111TitelChar">
    <w:name w:val="1.1.1 Titel Char"/>
    <w:basedOn w:val="vvpopsomming11Char"/>
    <w:link w:val="111Titel"/>
    <w:rsid w:val="004821B9"/>
    <w:rPr>
      <w:rFonts w:ascii="Calibri" w:hAnsi="Calibri"/>
      <w:b/>
      <w:i/>
      <w:color w:val="575756"/>
      <w:position w:val="16"/>
    </w:rPr>
  </w:style>
  <w:style w:type="character" w:customStyle="1" w:styleId="111StijlChar">
    <w:name w:val="1.1.1. Stijl Char"/>
    <w:basedOn w:val="vvpopsomming11Char"/>
    <w:link w:val="111Stijl"/>
    <w:rsid w:val="00966D0D"/>
    <w:rPr>
      <w:rFonts w:ascii="Calibri" w:hAnsi="Calibri"/>
      <w:b/>
      <w:color w:val="575756"/>
      <w:position w:val="16"/>
    </w:rPr>
  </w:style>
  <w:style w:type="character" w:styleId="Hyperlink">
    <w:name w:val="Hyperlink"/>
    <w:basedOn w:val="Standaardalinea-lettertype"/>
    <w:rsid w:val="009A1565"/>
    <w:rPr>
      <w:color w:val="0000FF" w:themeColor="hyperlink"/>
      <w:u w:val="single"/>
    </w:rPr>
  </w:style>
  <w:style w:type="character" w:customStyle="1" w:styleId="Kop2Char">
    <w:name w:val="Kop 2 Char"/>
    <w:basedOn w:val="Standaardalinea-lettertype"/>
    <w:link w:val="Kop2"/>
    <w:uiPriority w:val="9"/>
    <w:rsid w:val="00895C77"/>
    <w:rPr>
      <w:rFonts w:asciiTheme="majorHAnsi" w:eastAsiaTheme="majorEastAsia" w:hAnsiTheme="majorHAnsi" w:cstheme="majorBidi"/>
      <w:b/>
      <w:bCs/>
      <w:color w:val="4F81BD" w:themeColor="accent1"/>
      <w:sz w:val="26"/>
      <w:szCs w:val="26"/>
      <w:lang w:eastAsia="en-US"/>
    </w:rPr>
  </w:style>
  <w:style w:type="paragraph" w:styleId="Voetnoottekst">
    <w:name w:val="footnote text"/>
    <w:basedOn w:val="Standaard"/>
    <w:link w:val="VoetnoottekstChar"/>
    <w:rsid w:val="0024245B"/>
    <w:pPr>
      <w:spacing w:after="0" w:line="240" w:lineRule="auto"/>
    </w:pPr>
    <w:rPr>
      <w:sz w:val="20"/>
      <w:szCs w:val="20"/>
    </w:rPr>
  </w:style>
  <w:style w:type="character" w:customStyle="1" w:styleId="VoetnoottekstChar">
    <w:name w:val="Voetnoottekst Char"/>
    <w:basedOn w:val="Standaardalinea-lettertype"/>
    <w:link w:val="Voetnoottekst"/>
    <w:rsid w:val="0024245B"/>
    <w:rPr>
      <w:sz w:val="20"/>
      <w:szCs w:val="20"/>
    </w:rPr>
  </w:style>
  <w:style w:type="character" w:styleId="Voetnootmarkering">
    <w:name w:val="footnote reference"/>
    <w:basedOn w:val="Standaardalinea-lettertype"/>
    <w:rsid w:val="0024245B"/>
    <w:rPr>
      <w:vertAlign w:val="superscript"/>
    </w:rPr>
  </w:style>
  <w:style w:type="table" w:styleId="Tabelraster">
    <w:name w:val="Table Grid"/>
    <w:basedOn w:val="Standaardtabel"/>
    <w:rsid w:val="00E85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2D40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2" w:uiPriority="9" w:qFormat="1"/>
    <w:lsdException w:name="Strong" w:uiPriority="22" w:qFormat="1"/>
    <w:lsdException w:name="List Paragraph" w:uiPriority="34" w:qFormat="1"/>
  </w:latentStyles>
  <w:style w:type="paragraph" w:default="1" w:styleId="Standaard">
    <w:name w:val="Normal"/>
    <w:qFormat/>
    <w:rsid w:val="00863EE4"/>
  </w:style>
  <w:style w:type="paragraph" w:styleId="Kop2">
    <w:name w:val="heading 2"/>
    <w:basedOn w:val="Standaard"/>
    <w:next w:val="Standaard"/>
    <w:link w:val="Kop2Char"/>
    <w:uiPriority w:val="9"/>
    <w:unhideWhenUsed/>
    <w:qFormat/>
    <w:rsid w:val="00895C7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7D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D15"/>
  </w:style>
  <w:style w:type="paragraph" w:styleId="Voettekst">
    <w:name w:val="footer"/>
    <w:basedOn w:val="Standaard"/>
    <w:link w:val="VoettekstChar"/>
    <w:uiPriority w:val="99"/>
    <w:unhideWhenUsed/>
    <w:rsid w:val="00B97D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D15"/>
  </w:style>
  <w:style w:type="paragraph" w:styleId="Ballontekst">
    <w:name w:val="Balloon Text"/>
    <w:basedOn w:val="Standaard"/>
    <w:link w:val="BallontekstChar"/>
    <w:uiPriority w:val="99"/>
    <w:semiHidden/>
    <w:unhideWhenUsed/>
    <w:rsid w:val="00B97D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7D15"/>
    <w:rPr>
      <w:rFonts w:ascii="Tahoma" w:hAnsi="Tahoma" w:cs="Tahoma"/>
      <w:sz w:val="16"/>
      <w:szCs w:val="16"/>
    </w:rPr>
  </w:style>
  <w:style w:type="paragraph" w:styleId="Lijstalinea">
    <w:name w:val="List Paragraph"/>
    <w:basedOn w:val="Standaard"/>
    <w:uiPriority w:val="34"/>
    <w:qFormat/>
    <w:rsid w:val="004259F2"/>
    <w:pPr>
      <w:ind w:left="720"/>
      <w:contextualSpacing/>
    </w:pPr>
  </w:style>
  <w:style w:type="paragraph" w:customStyle="1" w:styleId="BasicParagraph">
    <w:name w:val="[Basic Paragraph]"/>
    <w:basedOn w:val="Standaard"/>
    <w:uiPriority w:val="99"/>
    <w:rsid w:val="00547F11"/>
    <w:pPr>
      <w:widowControl w:val="0"/>
      <w:autoSpaceDE w:val="0"/>
      <w:autoSpaceDN w:val="0"/>
      <w:adjustRightInd w:val="0"/>
      <w:spacing w:after="0" w:line="200" w:lineRule="atLeast"/>
      <w:textAlignment w:val="center"/>
    </w:pPr>
    <w:rPr>
      <w:rFonts w:ascii="DIN-Regular" w:hAnsi="DIN-Regular" w:cs="DIN-Regular"/>
      <w:color w:val="000000"/>
      <w:sz w:val="18"/>
      <w:szCs w:val="18"/>
      <w:lang w:val="en-GB"/>
    </w:rPr>
  </w:style>
  <w:style w:type="paragraph" w:customStyle="1" w:styleId="choconiveau2">
    <w:name w:val="choco niveau 2"/>
    <w:basedOn w:val="Standaard"/>
    <w:rsid w:val="00547F11"/>
  </w:style>
  <w:style w:type="paragraph" w:customStyle="1" w:styleId="vvpbodytekst">
    <w:name w:val="vvp bodytekst"/>
    <w:basedOn w:val="Standaard"/>
    <w:qFormat/>
    <w:rsid w:val="00931D69"/>
    <w:pPr>
      <w:tabs>
        <w:tab w:val="left" w:pos="1701"/>
      </w:tabs>
      <w:spacing w:after="0"/>
      <w:ind w:left="993"/>
    </w:pPr>
    <w:rPr>
      <w:rFonts w:ascii="Calibri" w:hAnsi="Calibri"/>
      <w:color w:val="404040" w:themeColor="text1" w:themeTint="BF"/>
      <w:position w:val="16"/>
    </w:rPr>
  </w:style>
  <w:style w:type="paragraph" w:customStyle="1" w:styleId="vvpopsomming1">
    <w:name w:val="vvp opsomming 1"/>
    <w:basedOn w:val="Standaard"/>
    <w:qFormat/>
    <w:rsid w:val="005A31CC"/>
    <w:pPr>
      <w:numPr>
        <w:numId w:val="1"/>
      </w:numPr>
      <w:tabs>
        <w:tab w:val="left" w:pos="2552"/>
      </w:tabs>
      <w:spacing w:after="0"/>
      <w:ind w:left="1418" w:hanging="425"/>
      <w:contextualSpacing/>
    </w:pPr>
    <w:rPr>
      <w:rFonts w:ascii="Calibri" w:hAnsi="Calibri"/>
      <w:b/>
      <w:color w:val="575756"/>
      <w:position w:val="16"/>
      <w:sz w:val="24"/>
    </w:rPr>
  </w:style>
  <w:style w:type="paragraph" w:customStyle="1" w:styleId="vvpopsomming11">
    <w:name w:val="vvp opsomming 1.1"/>
    <w:basedOn w:val="Standaard"/>
    <w:link w:val="vvpopsomming11Char"/>
    <w:qFormat/>
    <w:rsid w:val="00C21EF4"/>
    <w:pPr>
      <w:numPr>
        <w:ilvl w:val="1"/>
        <w:numId w:val="1"/>
      </w:numPr>
      <w:tabs>
        <w:tab w:val="left" w:pos="2552"/>
      </w:tabs>
      <w:spacing w:after="0"/>
      <w:contextualSpacing/>
    </w:pPr>
    <w:rPr>
      <w:rFonts w:ascii="Calibri" w:hAnsi="Calibri"/>
      <w:b/>
      <w:color w:val="575756"/>
      <w:position w:val="16"/>
    </w:rPr>
  </w:style>
  <w:style w:type="paragraph" w:customStyle="1" w:styleId="vvpopsommingbullets">
    <w:name w:val="vvp opsomming bullets"/>
    <w:basedOn w:val="vvpbodytekst"/>
    <w:qFormat/>
    <w:rsid w:val="00C21EF4"/>
    <w:pPr>
      <w:numPr>
        <w:numId w:val="2"/>
      </w:numPr>
    </w:pPr>
    <w:rPr>
      <w:lang w:val="nl-NL"/>
    </w:rPr>
  </w:style>
  <w:style w:type="paragraph" w:customStyle="1" w:styleId="111Titel">
    <w:name w:val="1.1.1 Titel"/>
    <w:basedOn w:val="vvpopsomming11"/>
    <w:link w:val="111TitelChar"/>
    <w:rsid w:val="004821B9"/>
    <w:pPr>
      <w:numPr>
        <w:ilvl w:val="0"/>
        <w:numId w:val="0"/>
      </w:numPr>
      <w:ind w:left="993"/>
    </w:pPr>
    <w:rPr>
      <w:i/>
    </w:rPr>
  </w:style>
  <w:style w:type="paragraph" w:customStyle="1" w:styleId="111Stijl">
    <w:name w:val="1.1.1. Stijl"/>
    <w:basedOn w:val="vvpopsomming11"/>
    <w:link w:val="111StijlChar"/>
    <w:qFormat/>
    <w:rsid w:val="00966D0D"/>
    <w:pPr>
      <w:numPr>
        <w:ilvl w:val="2"/>
      </w:numPr>
      <w:ind w:hanging="1224"/>
    </w:pPr>
  </w:style>
  <w:style w:type="character" w:customStyle="1" w:styleId="vvpopsomming11Char">
    <w:name w:val="vvp opsomming 1.1 Char"/>
    <w:basedOn w:val="Standaardalinea-lettertype"/>
    <w:link w:val="vvpopsomming11"/>
    <w:rsid w:val="004821B9"/>
    <w:rPr>
      <w:rFonts w:ascii="Calibri" w:hAnsi="Calibri"/>
      <w:b/>
      <w:color w:val="575756"/>
      <w:position w:val="16"/>
    </w:rPr>
  </w:style>
  <w:style w:type="character" w:customStyle="1" w:styleId="111TitelChar">
    <w:name w:val="1.1.1 Titel Char"/>
    <w:basedOn w:val="vvpopsomming11Char"/>
    <w:link w:val="111Titel"/>
    <w:rsid w:val="004821B9"/>
    <w:rPr>
      <w:rFonts w:ascii="Calibri" w:hAnsi="Calibri"/>
      <w:b/>
      <w:i/>
      <w:color w:val="575756"/>
      <w:position w:val="16"/>
    </w:rPr>
  </w:style>
  <w:style w:type="character" w:customStyle="1" w:styleId="111StijlChar">
    <w:name w:val="1.1.1. Stijl Char"/>
    <w:basedOn w:val="vvpopsomming11Char"/>
    <w:link w:val="111Stijl"/>
    <w:rsid w:val="00966D0D"/>
    <w:rPr>
      <w:rFonts w:ascii="Calibri" w:hAnsi="Calibri"/>
      <w:b/>
      <w:color w:val="575756"/>
      <w:position w:val="16"/>
    </w:rPr>
  </w:style>
  <w:style w:type="character" w:styleId="Hyperlink">
    <w:name w:val="Hyperlink"/>
    <w:basedOn w:val="Standaardalinea-lettertype"/>
    <w:rsid w:val="009A1565"/>
    <w:rPr>
      <w:color w:val="0000FF" w:themeColor="hyperlink"/>
      <w:u w:val="single"/>
    </w:rPr>
  </w:style>
  <w:style w:type="character" w:customStyle="1" w:styleId="Kop2Char">
    <w:name w:val="Kop 2 Char"/>
    <w:basedOn w:val="Standaardalinea-lettertype"/>
    <w:link w:val="Kop2"/>
    <w:uiPriority w:val="9"/>
    <w:rsid w:val="00895C77"/>
    <w:rPr>
      <w:rFonts w:asciiTheme="majorHAnsi" w:eastAsiaTheme="majorEastAsia" w:hAnsiTheme="majorHAnsi" w:cstheme="majorBidi"/>
      <w:b/>
      <w:bCs/>
      <w:color w:val="4F81BD" w:themeColor="accent1"/>
      <w:sz w:val="26"/>
      <w:szCs w:val="26"/>
      <w:lang w:eastAsia="en-US"/>
    </w:rPr>
  </w:style>
  <w:style w:type="paragraph" w:styleId="Voetnoottekst">
    <w:name w:val="footnote text"/>
    <w:basedOn w:val="Standaard"/>
    <w:link w:val="VoetnoottekstChar"/>
    <w:rsid w:val="0024245B"/>
    <w:pPr>
      <w:spacing w:after="0" w:line="240" w:lineRule="auto"/>
    </w:pPr>
    <w:rPr>
      <w:sz w:val="20"/>
      <w:szCs w:val="20"/>
    </w:rPr>
  </w:style>
  <w:style w:type="character" w:customStyle="1" w:styleId="VoetnoottekstChar">
    <w:name w:val="Voetnoottekst Char"/>
    <w:basedOn w:val="Standaardalinea-lettertype"/>
    <w:link w:val="Voetnoottekst"/>
    <w:rsid w:val="0024245B"/>
    <w:rPr>
      <w:sz w:val="20"/>
      <w:szCs w:val="20"/>
    </w:rPr>
  </w:style>
  <w:style w:type="character" w:styleId="Voetnootmarkering">
    <w:name w:val="footnote reference"/>
    <w:basedOn w:val="Standaardalinea-lettertype"/>
    <w:rsid w:val="0024245B"/>
    <w:rPr>
      <w:vertAlign w:val="superscript"/>
    </w:rPr>
  </w:style>
  <w:style w:type="table" w:styleId="Tabelraster">
    <w:name w:val="Table Grid"/>
    <w:basedOn w:val="Standaardtabel"/>
    <w:rsid w:val="00E85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2D4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2873">
      <w:bodyDiv w:val="1"/>
      <w:marLeft w:val="0"/>
      <w:marRight w:val="0"/>
      <w:marTop w:val="0"/>
      <w:marBottom w:val="0"/>
      <w:divBdr>
        <w:top w:val="none" w:sz="0" w:space="0" w:color="auto"/>
        <w:left w:val="none" w:sz="0" w:space="0" w:color="auto"/>
        <w:bottom w:val="none" w:sz="0" w:space="0" w:color="auto"/>
        <w:right w:val="none" w:sz="0" w:space="0" w:color="auto"/>
      </w:divBdr>
    </w:div>
    <w:div w:id="120657491">
      <w:bodyDiv w:val="1"/>
      <w:marLeft w:val="0"/>
      <w:marRight w:val="0"/>
      <w:marTop w:val="0"/>
      <w:marBottom w:val="0"/>
      <w:divBdr>
        <w:top w:val="none" w:sz="0" w:space="0" w:color="auto"/>
        <w:left w:val="none" w:sz="0" w:space="0" w:color="auto"/>
        <w:bottom w:val="none" w:sz="0" w:space="0" w:color="auto"/>
        <w:right w:val="none" w:sz="0" w:space="0" w:color="auto"/>
      </w:divBdr>
    </w:div>
    <w:div w:id="316614062">
      <w:bodyDiv w:val="1"/>
      <w:marLeft w:val="0"/>
      <w:marRight w:val="0"/>
      <w:marTop w:val="0"/>
      <w:marBottom w:val="0"/>
      <w:divBdr>
        <w:top w:val="none" w:sz="0" w:space="0" w:color="auto"/>
        <w:left w:val="none" w:sz="0" w:space="0" w:color="auto"/>
        <w:bottom w:val="none" w:sz="0" w:space="0" w:color="auto"/>
        <w:right w:val="none" w:sz="0" w:space="0" w:color="auto"/>
      </w:divBdr>
    </w:div>
    <w:div w:id="424109252">
      <w:bodyDiv w:val="1"/>
      <w:marLeft w:val="0"/>
      <w:marRight w:val="0"/>
      <w:marTop w:val="0"/>
      <w:marBottom w:val="0"/>
      <w:divBdr>
        <w:top w:val="none" w:sz="0" w:space="0" w:color="auto"/>
        <w:left w:val="none" w:sz="0" w:space="0" w:color="auto"/>
        <w:bottom w:val="none" w:sz="0" w:space="0" w:color="auto"/>
        <w:right w:val="none" w:sz="0" w:space="0" w:color="auto"/>
      </w:divBdr>
    </w:div>
    <w:div w:id="583144457">
      <w:bodyDiv w:val="1"/>
      <w:marLeft w:val="0"/>
      <w:marRight w:val="0"/>
      <w:marTop w:val="0"/>
      <w:marBottom w:val="0"/>
      <w:divBdr>
        <w:top w:val="none" w:sz="0" w:space="0" w:color="auto"/>
        <w:left w:val="none" w:sz="0" w:space="0" w:color="auto"/>
        <w:bottom w:val="none" w:sz="0" w:space="0" w:color="auto"/>
        <w:right w:val="none" w:sz="0" w:space="0" w:color="auto"/>
      </w:divBdr>
      <w:divsChild>
        <w:div w:id="129784589">
          <w:marLeft w:val="0"/>
          <w:marRight w:val="0"/>
          <w:marTop w:val="0"/>
          <w:marBottom w:val="0"/>
          <w:divBdr>
            <w:top w:val="none" w:sz="0" w:space="0" w:color="auto"/>
            <w:left w:val="none" w:sz="0" w:space="0" w:color="auto"/>
            <w:bottom w:val="none" w:sz="0" w:space="0" w:color="auto"/>
            <w:right w:val="none" w:sz="0" w:space="0" w:color="auto"/>
          </w:divBdr>
          <w:divsChild>
            <w:div w:id="1005209708">
              <w:marLeft w:val="0"/>
              <w:marRight w:val="0"/>
              <w:marTop w:val="0"/>
              <w:marBottom w:val="0"/>
              <w:divBdr>
                <w:top w:val="none" w:sz="0" w:space="0" w:color="auto"/>
                <w:left w:val="none" w:sz="0" w:space="0" w:color="auto"/>
                <w:bottom w:val="none" w:sz="0" w:space="0" w:color="auto"/>
                <w:right w:val="none" w:sz="0" w:space="0" w:color="auto"/>
              </w:divBdr>
              <w:divsChild>
                <w:div w:id="22095786">
                  <w:marLeft w:val="0"/>
                  <w:marRight w:val="0"/>
                  <w:marTop w:val="0"/>
                  <w:marBottom w:val="0"/>
                  <w:divBdr>
                    <w:top w:val="none" w:sz="0" w:space="0" w:color="auto"/>
                    <w:left w:val="none" w:sz="0" w:space="0" w:color="auto"/>
                    <w:bottom w:val="none" w:sz="0" w:space="0" w:color="auto"/>
                    <w:right w:val="none" w:sz="0" w:space="0" w:color="auto"/>
                  </w:divBdr>
                  <w:divsChild>
                    <w:div w:id="71200359">
                      <w:marLeft w:val="0"/>
                      <w:marRight w:val="0"/>
                      <w:marTop w:val="0"/>
                      <w:marBottom w:val="105"/>
                      <w:divBdr>
                        <w:top w:val="none" w:sz="0" w:space="0" w:color="auto"/>
                        <w:left w:val="none" w:sz="0" w:space="0" w:color="auto"/>
                        <w:bottom w:val="none" w:sz="0" w:space="0" w:color="auto"/>
                        <w:right w:val="none" w:sz="0" w:space="0" w:color="auto"/>
                      </w:divBdr>
                      <w:divsChild>
                        <w:div w:id="1513952137">
                          <w:marLeft w:val="0"/>
                          <w:marRight w:val="0"/>
                          <w:marTop w:val="0"/>
                          <w:marBottom w:val="0"/>
                          <w:divBdr>
                            <w:top w:val="none" w:sz="0" w:space="0" w:color="auto"/>
                            <w:left w:val="none" w:sz="0" w:space="0" w:color="auto"/>
                            <w:bottom w:val="none" w:sz="0" w:space="0" w:color="auto"/>
                            <w:right w:val="none" w:sz="0" w:space="0" w:color="auto"/>
                          </w:divBdr>
                          <w:divsChild>
                            <w:div w:id="1122268513">
                              <w:marLeft w:val="0"/>
                              <w:marRight w:val="0"/>
                              <w:marTop w:val="0"/>
                              <w:marBottom w:val="0"/>
                              <w:divBdr>
                                <w:top w:val="none" w:sz="0" w:space="0" w:color="auto"/>
                                <w:left w:val="none" w:sz="0" w:space="0" w:color="auto"/>
                                <w:bottom w:val="none" w:sz="0" w:space="0" w:color="auto"/>
                                <w:right w:val="none" w:sz="0" w:space="0" w:color="auto"/>
                              </w:divBdr>
                              <w:divsChild>
                                <w:div w:id="1193962363">
                                  <w:marLeft w:val="0"/>
                                  <w:marRight w:val="0"/>
                                  <w:marTop w:val="0"/>
                                  <w:marBottom w:val="0"/>
                                  <w:divBdr>
                                    <w:top w:val="none" w:sz="0" w:space="0" w:color="auto"/>
                                    <w:left w:val="none" w:sz="0" w:space="0" w:color="auto"/>
                                    <w:bottom w:val="none" w:sz="0" w:space="0" w:color="auto"/>
                                    <w:right w:val="none" w:sz="0" w:space="0" w:color="auto"/>
                                  </w:divBdr>
                                </w:div>
                                <w:div w:id="1670674263">
                                  <w:marLeft w:val="0"/>
                                  <w:marRight w:val="0"/>
                                  <w:marTop w:val="0"/>
                                  <w:marBottom w:val="0"/>
                                  <w:divBdr>
                                    <w:top w:val="none" w:sz="0" w:space="0" w:color="auto"/>
                                    <w:left w:val="none" w:sz="0" w:space="0" w:color="auto"/>
                                    <w:bottom w:val="none" w:sz="0" w:space="0" w:color="auto"/>
                                    <w:right w:val="none" w:sz="0" w:space="0" w:color="auto"/>
                                  </w:divBdr>
                                </w:div>
                                <w:div w:id="2041667329">
                                  <w:marLeft w:val="0"/>
                                  <w:marRight w:val="0"/>
                                  <w:marTop w:val="0"/>
                                  <w:marBottom w:val="0"/>
                                  <w:divBdr>
                                    <w:top w:val="none" w:sz="0" w:space="0" w:color="auto"/>
                                    <w:left w:val="none" w:sz="0" w:space="0" w:color="auto"/>
                                    <w:bottom w:val="none" w:sz="0" w:space="0" w:color="auto"/>
                                    <w:right w:val="none" w:sz="0" w:space="0" w:color="auto"/>
                                  </w:divBdr>
                                </w:div>
                              </w:divsChild>
                            </w:div>
                            <w:div w:id="8470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302366">
      <w:bodyDiv w:val="1"/>
      <w:marLeft w:val="0"/>
      <w:marRight w:val="0"/>
      <w:marTop w:val="0"/>
      <w:marBottom w:val="0"/>
      <w:divBdr>
        <w:top w:val="none" w:sz="0" w:space="0" w:color="auto"/>
        <w:left w:val="none" w:sz="0" w:space="0" w:color="auto"/>
        <w:bottom w:val="none" w:sz="0" w:space="0" w:color="auto"/>
        <w:right w:val="none" w:sz="0" w:space="0" w:color="auto"/>
      </w:divBdr>
    </w:div>
    <w:div w:id="623119517">
      <w:bodyDiv w:val="1"/>
      <w:marLeft w:val="0"/>
      <w:marRight w:val="0"/>
      <w:marTop w:val="0"/>
      <w:marBottom w:val="0"/>
      <w:divBdr>
        <w:top w:val="none" w:sz="0" w:space="0" w:color="auto"/>
        <w:left w:val="none" w:sz="0" w:space="0" w:color="auto"/>
        <w:bottom w:val="none" w:sz="0" w:space="0" w:color="auto"/>
        <w:right w:val="none" w:sz="0" w:space="0" w:color="auto"/>
      </w:divBdr>
    </w:div>
    <w:div w:id="873418621">
      <w:bodyDiv w:val="1"/>
      <w:marLeft w:val="0"/>
      <w:marRight w:val="0"/>
      <w:marTop w:val="0"/>
      <w:marBottom w:val="0"/>
      <w:divBdr>
        <w:top w:val="none" w:sz="0" w:space="0" w:color="auto"/>
        <w:left w:val="none" w:sz="0" w:space="0" w:color="auto"/>
        <w:bottom w:val="none" w:sz="0" w:space="0" w:color="auto"/>
        <w:right w:val="none" w:sz="0" w:space="0" w:color="auto"/>
      </w:divBdr>
    </w:div>
    <w:div w:id="874462582">
      <w:bodyDiv w:val="1"/>
      <w:marLeft w:val="0"/>
      <w:marRight w:val="0"/>
      <w:marTop w:val="0"/>
      <w:marBottom w:val="0"/>
      <w:divBdr>
        <w:top w:val="none" w:sz="0" w:space="0" w:color="auto"/>
        <w:left w:val="none" w:sz="0" w:space="0" w:color="auto"/>
        <w:bottom w:val="none" w:sz="0" w:space="0" w:color="auto"/>
        <w:right w:val="none" w:sz="0" w:space="0" w:color="auto"/>
      </w:divBdr>
    </w:div>
    <w:div w:id="965357877">
      <w:bodyDiv w:val="1"/>
      <w:marLeft w:val="0"/>
      <w:marRight w:val="0"/>
      <w:marTop w:val="0"/>
      <w:marBottom w:val="0"/>
      <w:divBdr>
        <w:top w:val="none" w:sz="0" w:space="0" w:color="auto"/>
        <w:left w:val="none" w:sz="0" w:space="0" w:color="auto"/>
        <w:bottom w:val="none" w:sz="0" w:space="0" w:color="auto"/>
        <w:right w:val="none" w:sz="0" w:space="0" w:color="auto"/>
      </w:divBdr>
    </w:div>
    <w:div w:id="1097366880">
      <w:bodyDiv w:val="1"/>
      <w:marLeft w:val="0"/>
      <w:marRight w:val="0"/>
      <w:marTop w:val="0"/>
      <w:marBottom w:val="0"/>
      <w:divBdr>
        <w:top w:val="none" w:sz="0" w:space="0" w:color="auto"/>
        <w:left w:val="none" w:sz="0" w:space="0" w:color="auto"/>
        <w:bottom w:val="none" w:sz="0" w:space="0" w:color="auto"/>
        <w:right w:val="none" w:sz="0" w:space="0" w:color="auto"/>
      </w:divBdr>
    </w:div>
    <w:div w:id="1646200352">
      <w:bodyDiv w:val="1"/>
      <w:marLeft w:val="0"/>
      <w:marRight w:val="0"/>
      <w:marTop w:val="0"/>
      <w:marBottom w:val="0"/>
      <w:divBdr>
        <w:top w:val="none" w:sz="0" w:space="0" w:color="auto"/>
        <w:left w:val="none" w:sz="0" w:space="0" w:color="auto"/>
        <w:bottom w:val="none" w:sz="0" w:space="0" w:color="auto"/>
        <w:right w:val="none" w:sz="0" w:space="0" w:color="auto"/>
      </w:divBdr>
    </w:div>
    <w:div w:id="1671373042">
      <w:bodyDiv w:val="1"/>
      <w:marLeft w:val="0"/>
      <w:marRight w:val="0"/>
      <w:marTop w:val="0"/>
      <w:marBottom w:val="0"/>
      <w:divBdr>
        <w:top w:val="none" w:sz="0" w:space="0" w:color="auto"/>
        <w:left w:val="none" w:sz="0" w:space="0" w:color="auto"/>
        <w:bottom w:val="none" w:sz="0" w:space="0" w:color="auto"/>
        <w:right w:val="none" w:sz="0" w:space="0" w:color="auto"/>
      </w:divBdr>
    </w:div>
    <w:div w:id="1682778546">
      <w:bodyDiv w:val="1"/>
      <w:marLeft w:val="0"/>
      <w:marRight w:val="0"/>
      <w:marTop w:val="0"/>
      <w:marBottom w:val="0"/>
      <w:divBdr>
        <w:top w:val="none" w:sz="0" w:space="0" w:color="auto"/>
        <w:left w:val="none" w:sz="0" w:space="0" w:color="auto"/>
        <w:bottom w:val="none" w:sz="0" w:space="0" w:color="auto"/>
        <w:right w:val="none" w:sz="0" w:space="0" w:color="auto"/>
      </w:divBdr>
    </w:div>
    <w:div w:id="1732387478">
      <w:bodyDiv w:val="1"/>
      <w:marLeft w:val="0"/>
      <w:marRight w:val="0"/>
      <w:marTop w:val="0"/>
      <w:marBottom w:val="0"/>
      <w:divBdr>
        <w:top w:val="none" w:sz="0" w:space="0" w:color="auto"/>
        <w:left w:val="none" w:sz="0" w:space="0" w:color="auto"/>
        <w:bottom w:val="none" w:sz="0" w:space="0" w:color="auto"/>
        <w:right w:val="none" w:sz="0" w:space="0" w:color="auto"/>
      </w:divBdr>
    </w:div>
    <w:div w:id="1780295672">
      <w:bodyDiv w:val="1"/>
      <w:marLeft w:val="0"/>
      <w:marRight w:val="0"/>
      <w:marTop w:val="0"/>
      <w:marBottom w:val="0"/>
      <w:divBdr>
        <w:top w:val="none" w:sz="0" w:space="0" w:color="auto"/>
        <w:left w:val="none" w:sz="0" w:space="0" w:color="auto"/>
        <w:bottom w:val="none" w:sz="0" w:space="0" w:color="auto"/>
        <w:right w:val="none" w:sz="0" w:space="0" w:color="auto"/>
      </w:divBdr>
    </w:div>
    <w:div w:id="1865485486">
      <w:bodyDiv w:val="1"/>
      <w:marLeft w:val="0"/>
      <w:marRight w:val="0"/>
      <w:marTop w:val="0"/>
      <w:marBottom w:val="0"/>
      <w:divBdr>
        <w:top w:val="none" w:sz="0" w:space="0" w:color="auto"/>
        <w:left w:val="none" w:sz="0" w:space="0" w:color="auto"/>
        <w:bottom w:val="none" w:sz="0" w:space="0" w:color="auto"/>
        <w:right w:val="none" w:sz="0" w:space="0" w:color="auto"/>
      </w:divBdr>
    </w:div>
    <w:div w:id="20876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nnenland.vlaanderen.be/interne-staatshervorming/regioscreening" TargetMode="External"/><Relationship Id="rId18" Type="http://schemas.openxmlformats.org/officeDocument/2006/relationships/hyperlink" Target="http://www.pov.b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evi.herelixka@vlaamseprovincies.be" TargetMode="External"/><Relationship Id="rId34" Type="http://schemas.openxmlformats.org/officeDocument/2006/relationships/hyperlink" Target="http://codex.vlaanderen.be/Zoeken/Document.aspx?DID=1001607&amp;param=inhoud" TargetMode="External"/><Relationship Id="rId7" Type="http://schemas.openxmlformats.org/officeDocument/2006/relationships/footnotes" Target="footnotes.xml"/><Relationship Id="rId12" Type="http://schemas.openxmlformats.org/officeDocument/2006/relationships/hyperlink" Target="mailto:raymond.vanloock@vlaamseprovincies.be" TargetMode="External"/><Relationship Id="rId17" Type="http://schemas.openxmlformats.org/officeDocument/2006/relationships/hyperlink" Target="mailto:gert.jansen@vlaamseprovincies.be" TargetMode="External"/><Relationship Id="rId25" Type="http://schemas.openxmlformats.org/officeDocument/2006/relationships/footer" Target="footer1.xml"/><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hyperlink" Target="http://www.inburgering.be/inburgering/sites/www.inburgering.be.inburgering/files/VR20121221_ontwerpdecreet%20int&amp;inb.pdf" TargetMode="External"/><Relationship Id="rId20" Type="http://schemas.openxmlformats.org/officeDocument/2006/relationships/hyperlink" Target="mailto:Peter.gorl&#233;@vlaamseprovincies.be"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32"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hilde.rekkers@vlaamseprovincies.be" TargetMode="External"/><Relationship Id="rId23" Type="http://schemas.openxmlformats.org/officeDocument/2006/relationships/header" Target="header1.xm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patrick.weyn@pov.be" TargetMode="External"/><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vlaamseprovincies.be/wetgevend-kader" TargetMode="External"/><Relationship Id="rId22" Type="http://schemas.openxmlformats.org/officeDocument/2006/relationships/hyperlink" Target="mailto:hans.bonnarens@vlaamseprovincies.be" TargetMode="External"/><Relationship Id="rId27" Type="http://schemas.openxmlformats.org/officeDocument/2006/relationships/footer" Target="footer2.xml"/><Relationship Id="rId30" Type="http://schemas.openxmlformats.org/officeDocument/2006/relationships/image" Target="media/image8.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binnenland.vlaanderen.be/interne-staatshervorming/totstandkoming-witboek" TargetMode="External"/><Relationship Id="rId1" Type="http://schemas.openxmlformats.org/officeDocument/2006/relationships/hyperlink" Target="http://www.vlaanderen.be/nl/overheid/vlaamse-regering/beleidsdocumenten/het-regeerakkoord-van-de-vlaamse-regering-2009-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09C1-AE1C-4AA5-BB0B-8FBB817F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45</Pages>
  <Words>13550</Words>
  <Characters>74527</Characters>
  <Application>Microsoft Office Word</Application>
  <DocSecurity>0</DocSecurity>
  <Lines>621</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Brabants</dc:creator>
  <cp:lastModifiedBy>Lynn Brabants</cp:lastModifiedBy>
  <cp:revision>82</cp:revision>
  <cp:lastPrinted>2013-12-13T14:29:00Z</cp:lastPrinted>
  <dcterms:created xsi:type="dcterms:W3CDTF">2013-08-30T07:39:00Z</dcterms:created>
  <dcterms:modified xsi:type="dcterms:W3CDTF">2013-12-13T14:29:00Z</dcterms:modified>
</cp:coreProperties>
</file>